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7816" w:rsidRDefault="00174B33"/>
    <w:p w:rsidR="00000000" w:rsidRPr="000417F7" w:rsidRDefault="00D4278C" w:rsidP="009B7B3F">
      <w:pPr>
        <w:rPr>
          <w:rFonts w:ascii="Open Sans Semibold" w:hAnsi="Open Sans Semibold" w:cs="Open Sans Semibold"/>
          <w:color w:val="00B0F0"/>
          <w:sz w:val="18"/>
        </w:rPr>
      </w:pPr>
      <w:r w:rsidRPr="000417F7">
        <w:rPr>
          <w:rFonts w:ascii="Open Sans Semibold" w:hAnsi="Open Sans Semibold" w:cs="Open Sans Semibold"/>
          <w:color w:val="00B0F0"/>
          <w:sz w:val="18"/>
        </w:rPr>
        <w:t>BENEFITS</w:t>
      </w:r>
    </w:p>
    <w:p w:rsidR="00000000" w:rsidRPr="00EA38D9" w:rsidRDefault="00EB2D70" w:rsidP="00EB2D70">
      <w:pPr>
        <w:numPr>
          <w:ilvl w:val="1"/>
          <w:numId w:val="2"/>
        </w:numPr>
        <w:ind w:left="270" w:right="-63" w:hanging="270"/>
        <w:rPr>
          <w:rFonts w:ascii="Open Sans" w:hAnsi="Open Sans" w:cs="Open Sans"/>
          <w:color w:val="262626" w:themeColor="text1" w:themeTint="D9"/>
          <w:sz w:val="18"/>
        </w:rPr>
      </w:pPr>
      <w:r w:rsidRPr="00EA38D9">
        <w:rPr>
          <w:rFonts w:ascii="Open Sans" w:hAnsi="Open Sans" w:cs="Open Sans"/>
          <w:color w:val="262626" w:themeColor="text1" w:themeTint="D9"/>
          <w:sz w:val="18"/>
        </w:rPr>
        <w:t>Gaining economies of scale in operations and functions</w:t>
      </w:r>
    </w:p>
    <w:p w:rsidR="00000000" w:rsidRPr="00EA38D9" w:rsidRDefault="00EB2D70" w:rsidP="00EB2D70">
      <w:pPr>
        <w:numPr>
          <w:ilvl w:val="1"/>
          <w:numId w:val="2"/>
        </w:numPr>
        <w:ind w:left="270" w:right="-63" w:hanging="270"/>
        <w:rPr>
          <w:rFonts w:ascii="Open Sans" w:hAnsi="Open Sans" w:cs="Open Sans"/>
          <w:color w:val="262626" w:themeColor="text1" w:themeTint="D9"/>
          <w:sz w:val="18"/>
        </w:rPr>
      </w:pPr>
      <w:r w:rsidRPr="00EA38D9">
        <w:rPr>
          <w:rFonts w:ascii="Open Sans" w:hAnsi="Open Sans" w:cs="Open Sans"/>
          <w:color w:val="262626" w:themeColor="text1" w:themeTint="D9"/>
          <w:sz w:val="18"/>
        </w:rPr>
        <w:t>Enhancing competitive position vis-à-vis industry competitors</w:t>
      </w:r>
    </w:p>
    <w:p w:rsidR="00000000" w:rsidRPr="00EA38D9" w:rsidRDefault="00EB2D70" w:rsidP="00EB2D70">
      <w:pPr>
        <w:numPr>
          <w:ilvl w:val="1"/>
          <w:numId w:val="2"/>
        </w:numPr>
        <w:ind w:left="270" w:right="-63" w:hanging="270"/>
        <w:rPr>
          <w:rFonts w:ascii="Open Sans" w:hAnsi="Open Sans" w:cs="Open Sans"/>
          <w:color w:val="262626" w:themeColor="text1" w:themeTint="D9"/>
          <w:sz w:val="18"/>
        </w:rPr>
      </w:pPr>
      <w:r w:rsidRPr="00EA38D9">
        <w:rPr>
          <w:rFonts w:ascii="Open Sans" w:hAnsi="Open Sans" w:cs="Open Sans"/>
          <w:color w:val="262626" w:themeColor="text1" w:themeTint="D9"/>
          <w:sz w:val="18"/>
        </w:rPr>
        <w:t>Providing opportunities for employee professional development and advancement</w:t>
      </w:r>
    </w:p>
    <w:p w:rsidR="00147AB6" w:rsidRPr="00EA38D9" w:rsidRDefault="00147AB6" w:rsidP="00147AB6">
      <w:pPr>
        <w:ind w:right="-63"/>
        <w:rPr>
          <w:rFonts w:ascii="Open Sans" w:hAnsi="Open Sans" w:cs="Open Sans"/>
          <w:color w:val="262626" w:themeColor="text1" w:themeTint="D9"/>
          <w:sz w:val="18"/>
        </w:rPr>
      </w:pPr>
    </w:p>
    <w:p w:rsidR="00000000" w:rsidRPr="000417F7" w:rsidRDefault="00D4278C" w:rsidP="00575EBF">
      <w:pPr>
        <w:ind w:right="-63"/>
        <w:rPr>
          <w:rFonts w:ascii="Open Sans Semibold" w:hAnsi="Open Sans Semibold" w:cs="Open Sans Semibold"/>
          <w:color w:val="00B0F0"/>
          <w:sz w:val="18"/>
        </w:rPr>
      </w:pPr>
      <w:r w:rsidRPr="000417F7">
        <w:rPr>
          <w:rFonts w:ascii="Open Sans Semibold" w:hAnsi="Open Sans Semibold" w:cs="Open Sans Semibold"/>
          <w:color w:val="00B0F0"/>
          <w:sz w:val="18"/>
        </w:rPr>
        <w:t>HR ISSUES</w:t>
      </w:r>
    </w:p>
    <w:p w:rsidR="00000000" w:rsidRPr="00EA38D9" w:rsidRDefault="0096277C" w:rsidP="0096277C">
      <w:pPr>
        <w:numPr>
          <w:ilvl w:val="1"/>
          <w:numId w:val="4"/>
        </w:numPr>
        <w:tabs>
          <w:tab w:val="clear" w:pos="1440"/>
          <w:tab w:val="num" w:pos="270"/>
        </w:tabs>
        <w:ind w:right="-63" w:hanging="1440"/>
        <w:rPr>
          <w:rFonts w:ascii="Open Sans" w:hAnsi="Open Sans" w:cs="Open Sans"/>
          <w:color w:val="262626" w:themeColor="text1" w:themeTint="D9"/>
          <w:sz w:val="18"/>
        </w:rPr>
      </w:pPr>
      <w:r w:rsidRPr="00EA38D9">
        <w:rPr>
          <w:rFonts w:ascii="Open Sans" w:hAnsi="Open Sans" w:cs="Open Sans"/>
          <w:color w:val="262626" w:themeColor="text1" w:themeTint="D9"/>
          <w:sz w:val="18"/>
        </w:rPr>
        <w:t>Planning for new hiring</w:t>
      </w:r>
    </w:p>
    <w:p w:rsidR="00000000" w:rsidRPr="00EA38D9" w:rsidRDefault="0096277C" w:rsidP="0096277C">
      <w:pPr>
        <w:numPr>
          <w:ilvl w:val="1"/>
          <w:numId w:val="4"/>
        </w:numPr>
        <w:tabs>
          <w:tab w:val="clear" w:pos="1440"/>
          <w:tab w:val="num" w:pos="270"/>
        </w:tabs>
        <w:ind w:right="-63" w:hanging="1440"/>
        <w:rPr>
          <w:rFonts w:ascii="Open Sans" w:hAnsi="Open Sans" w:cs="Open Sans"/>
          <w:color w:val="262626" w:themeColor="text1" w:themeTint="D9"/>
          <w:sz w:val="18"/>
        </w:rPr>
      </w:pPr>
      <w:r w:rsidRPr="00EA38D9">
        <w:rPr>
          <w:rFonts w:ascii="Open Sans" w:hAnsi="Open Sans" w:cs="Open Sans"/>
          <w:color w:val="262626" w:themeColor="text1" w:themeTint="D9"/>
          <w:sz w:val="18"/>
        </w:rPr>
        <w:t>Alerting current employees</w:t>
      </w:r>
    </w:p>
    <w:p w:rsidR="00000000" w:rsidRPr="00EA38D9" w:rsidRDefault="0096277C" w:rsidP="0096277C">
      <w:pPr>
        <w:numPr>
          <w:ilvl w:val="1"/>
          <w:numId w:val="4"/>
        </w:numPr>
        <w:tabs>
          <w:tab w:val="clear" w:pos="1440"/>
          <w:tab w:val="num" w:pos="270"/>
        </w:tabs>
        <w:ind w:right="-63" w:hanging="1440"/>
        <w:rPr>
          <w:rFonts w:ascii="Open Sans" w:hAnsi="Open Sans" w:cs="Open Sans"/>
          <w:color w:val="262626" w:themeColor="text1" w:themeTint="D9"/>
          <w:sz w:val="18"/>
        </w:rPr>
      </w:pPr>
      <w:r w:rsidRPr="00EA38D9">
        <w:rPr>
          <w:rFonts w:ascii="Open Sans" w:hAnsi="Open Sans" w:cs="Open Sans"/>
          <w:color w:val="262626" w:themeColor="text1" w:themeTint="D9"/>
          <w:sz w:val="18"/>
        </w:rPr>
        <w:t>Ensuring quality and performance standards are maintained</w:t>
      </w:r>
    </w:p>
    <w:p w:rsidR="004F4C1E" w:rsidRPr="00EA38D9" w:rsidRDefault="004F4C1E" w:rsidP="004F4C1E">
      <w:pPr>
        <w:ind w:right="-63"/>
        <w:rPr>
          <w:rFonts w:ascii="Open Sans" w:hAnsi="Open Sans" w:cs="Open Sans"/>
          <w:color w:val="262626" w:themeColor="text1" w:themeTint="D9"/>
          <w:sz w:val="18"/>
        </w:rPr>
      </w:pPr>
    </w:p>
    <w:p w:rsidR="00000000" w:rsidRPr="000417F7" w:rsidRDefault="00D4278C" w:rsidP="00A0718C">
      <w:pPr>
        <w:ind w:right="-63"/>
        <w:rPr>
          <w:rFonts w:ascii="Open Sans Semibold" w:hAnsi="Open Sans Semibold" w:cs="Open Sans Semibold"/>
          <w:color w:val="00B0F0"/>
          <w:sz w:val="18"/>
        </w:rPr>
      </w:pPr>
      <w:r w:rsidRPr="000417F7">
        <w:rPr>
          <w:rFonts w:ascii="Open Sans Semibold" w:hAnsi="Open Sans Semibold" w:cs="Open Sans Semibold"/>
          <w:color w:val="00B0F0"/>
          <w:sz w:val="18"/>
        </w:rPr>
        <w:t>INTERNAL METHODS</w:t>
      </w:r>
    </w:p>
    <w:p w:rsidR="00000000" w:rsidRPr="00EA38D9" w:rsidRDefault="00711C64" w:rsidP="00711C64">
      <w:pPr>
        <w:numPr>
          <w:ilvl w:val="1"/>
          <w:numId w:val="6"/>
        </w:numPr>
        <w:tabs>
          <w:tab w:val="clear" w:pos="1440"/>
          <w:tab w:val="num" w:pos="270"/>
        </w:tabs>
        <w:ind w:right="-63" w:hanging="1440"/>
        <w:rPr>
          <w:rFonts w:ascii="Open Sans" w:hAnsi="Open Sans" w:cs="Open Sans"/>
          <w:color w:val="262626" w:themeColor="text1" w:themeTint="D9"/>
          <w:sz w:val="18"/>
        </w:rPr>
      </w:pPr>
      <w:r w:rsidRPr="00EA38D9">
        <w:rPr>
          <w:rFonts w:ascii="Open Sans" w:hAnsi="Open Sans" w:cs="Open Sans"/>
          <w:color w:val="262626" w:themeColor="text1" w:themeTint="D9"/>
          <w:sz w:val="18"/>
        </w:rPr>
        <w:t>Penetration of existing markets</w:t>
      </w:r>
    </w:p>
    <w:p w:rsidR="00000000" w:rsidRPr="00EA38D9" w:rsidRDefault="00711C64" w:rsidP="00711C64">
      <w:pPr>
        <w:numPr>
          <w:ilvl w:val="1"/>
          <w:numId w:val="6"/>
        </w:numPr>
        <w:tabs>
          <w:tab w:val="clear" w:pos="1440"/>
          <w:tab w:val="num" w:pos="270"/>
        </w:tabs>
        <w:ind w:right="-63" w:hanging="1440"/>
        <w:rPr>
          <w:rFonts w:ascii="Open Sans" w:hAnsi="Open Sans" w:cs="Open Sans"/>
          <w:color w:val="262626" w:themeColor="text1" w:themeTint="D9"/>
          <w:sz w:val="18"/>
        </w:rPr>
      </w:pPr>
      <w:r w:rsidRPr="00EA38D9">
        <w:rPr>
          <w:rFonts w:ascii="Open Sans" w:hAnsi="Open Sans" w:cs="Open Sans"/>
          <w:color w:val="262626" w:themeColor="text1" w:themeTint="D9"/>
          <w:sz w:val="18"/>
        </w:rPr>
        <w:t>Developing new markets</w:t>
      </w:r>
    </w:p>
    <w:p w:rsidR="00000000" w:rsidRPr="00EA38D9" w:rsidRDefault="00711C64" w:rsidP="00711C64">
      <w:pPr>
        <w:numPr>
          <w:ilvl w:val="1"/>
          <w:numId w:val="6"/>
        </w:numPr>
        <w:tabs>
          <w:tab w:val="clear" w:pos="1440"/>
          <w:tab w:val="num" w:pos="270"/>
        </w:tabs>
        <w:ind w:right="-63" w:hanging="1440"/>
        <w:rPr>
          <w:rFonts w:ascii="Open Sans" w:hAnsi="Open Sans" w:cs="Open Sans"/>
          <w:color w:val="262626" w:themeColor="text1" w:themeTint="D9"/>
          <w:sz w:val="18"/>
        </w:rPr>
      </w:pPr>
      <w:r w:rsidRPr="00EA38D9">
        <w:rPr>
          <w:rFonts w:ascii="Open Sans" w:hAnsi="Open Sans" w:cs="Open Sans"/>
          <w:color w:val="262626" w:themeColor="text1" w:themeTint="D9"/>
          <w:sz w:val="18"/>
        </w:rPr>
        <w:t>Developing new products or services for existing or new markets</w:t>
      </w:r>
    </w:p>
    <w:p w:rsidR="00974580" w:rsidRPr="00EA38D9" w:rsidRDefault="00974580" w:rsidP="00974580">
      <w:pPr>
        <w:ind w:right="-63"/>
        <w:rPr>
          <w:rFonts w:ascii="Open Sans" w:hAnsi="Open Sans" w:cs="Open Sans"/>
          <w:color w:val="262626" w:themeColor="text1" w:themeTint="D9"/>
          <w:sz w:val="18"/>
        </w:rPr>
      </w:pPr>
    </w:p>
    <w:p w:rsidR="00000000" w:rsidRPr="000417F7" w:rsidRDefault="0062111A" w:rsidP="001B1B37">
      <w:pPr>
        <w:ind w:right="-63"/>
        <w:rPr>
          <w:rFonts w:ascii="Open Sans Semibold" w:hAnsi="Open Sans Semibold" w:cs="Open Sans Semibold"/>
          <w:color w:val="00B0F0"/>
          <w:sz w:val="18"/>
        </w:rPr>
      </w:pPr>
      <w:r w:rsidRPr="000417F7">
        <w:rPr>
          <w:rFonts w:ascii="Open Sans Semibold" w:hAnsi="Open Sans Semibold" w:cs="Open Sans Semibold"/>
          <w:color w:val="00B0F0"/>
          <w:sz w:val="18"/>
        </w:rPr>
        <w:t>EXTERNAL METHODS</w:t>
      </w:r>
    </w:p>
    <w:p w:rsidR="00000000" w:rsidRPr="00EA38D9" w:rsidRDefault="00121796" w:rsidP="00121796">
      <w:pPr>
        <w:numPr>
          <w:ilvl w:val="1"/>
          <w:numId w:val="8"/>
        </w:numPr>
        <w:tabs>
          <w:tab w:val="clear" w:pos="1440"/>
        </w:tabs>
        <w:ind w:left="270" w:right="-63" w:hanging="270"/>
        <w:rPr>
          <w:rFonts w:ascii="Open Sans" w:hAnsi="Open Sans" w:cs="Open Sans"/>
          <w:color w:val="262626" w:themeColor="text1" w:themeTint="D9"/>
          <w:sz w:val="18"/>
        </w:rPr>
      </w:pPr>
      <w:r w:rsidRPr="00EA38D9">
        <w:rPr>
          <w:rFonts w:ascii="Open Sans" w:hAnsi="Open Sans" w:cs="Open Sans"/>
          <w:color w:val="262626" w:themeColor="text1" w:themeTint="D9"/>
          <w:sz w:val="18"/>
        </w:rPr>
        <w:t>Acquiring other organizations</w:t>
      </w:r>
    </w:p>
    <w:p w:rsidR="00000000" w:rsidRPr="00EA38D9" w:rsidRDefault="00121796" w:rsidP="00121796">
      <w:pPr>
        <w:numPr>
          <w:ilvl w:val="1"/>
          <w:numId w:val="8"/>
        </w:numPr>
        <w:tabs>
          <w:tab w:val="clear" w:pos="1440"/>
        </w:tabs>
        <w:ind w:left="270" w:right="-63" w:hanging="270"/>
        <w:rPr>
          <w:rFonts w:ascii="Open Sans" w:hAnsi="Open Sans" w:cs="Open Sans"/>
          <w:color w:val="262626" w:themeColor="text1" w:themeTint="D9"/>
          <w:sz w:val="18"/>
        </w:rPr>
      </w:pPr>
      <w:r w:rsidRPr="00EA38D9">
        <w:rPr>
          <w:rFonts w:ascii="Open Sans" w:hAnsi="Open Sans" w:cs="Open Sans"/>
          <w:color w:val="262626" w:themeColor="text1" w:themeTint="D9"/>
          <w:sz w:val="18"/>
        </w:rPr>
        <w:t>Vertical integration</w:t>
      </w:r>
    </w:p>
    <w:p w:rsidR="00435C9D" w:rsidRPr="00EA38D9" w:rsidRDefault="00435C9D" w:rsidP="00435C9D">
      <w:pPr>
        <w:ind w:right="-63"/>
        <w:rPr>
          <w:rFonts w:ascii="Open Sans" w:hAnsi="Open Sans" w:cs="Open Sans"/>
          <w:color w:val="262626" w:themeColor="text1" w:themeTint="D9"/>
          <w:sz w:val="18"/>
        </w:rPr>
      </w:pPr>
    </w:p>
    <w:p w:rsidR="00000000" w:rsidRPr="000417F7" w:rsidRDefault="0062111A" w:rsidP="00A4425E">
      <w:pPr>
        <w:ind w:right="-63"/>
        <w:rPr>
          <w:rFonts w:ascii="Open Sans Semibold" w:hAnsi="Open Sans Semibold" w:cs="Open Sans Semibold"/>
          <w:color w:val="00B0F0"/>
          <w:sz w:val="18"/>
        </w:rPr>
      </w:pPr>
      <w:r w:rsidRPr="000417F7">
        <w:rPr>
          <w:rFonts w:ascii="Open Sans Semibold" w:hAnsi="Open Sans Semibold" w:cs="Open Sans Semibold"/>
          <w:color w:val="00B0F0"/>
          <w:sz w:val="18"/>
        </w:rPr>
        <w:t>HR ISSUES</w:t>
      </w:r>
    </w:p>
    <w:p w:rsidR="00000000" w:rsidRPr="00EA38D9" w:rsidRDefault="005D70AF" w:rsidP="005D70AF">
      <w:pPr>
        <w:numPr>
          <w:ilvl w:val="1"/>
          <w:numId w:val="10"/>
        </w:numPr>
        <w:tabs>
          <w:tab w:val="clear" w:pos="1440"/>
          <w:tab w:val="num" w:pos="270"/>
        </w:tabs>
        <w:ind w:right="-63" w:hanging="1440"/>
        <w:rPr>
          <w:rFonts w:ascii="Open Sans" w:hAnsi="Open Sans" w:cs="Open Sans"/>
          <w:color w:val="262626" w:themeColor="text1" w:themeTint="D9"/>
          <w:sz w:val="18"/>
        </w:rPr>
      </w:pPr>
      <w:r w:rsidRPr="00EA38D9">
        <w:rPr>
          <w:rFonts w:ascii="Open Sans" w:hAnsi="Open Sans" w:cs="Open Sans"/>
          <w:color w:val="262626" w:themeColor="text1" w:themeTint="D9"/>
          <w:sz w:val="18"/>
        </w:rPr>
        <w:t>Merging organizations</w:t>
      </w:r>
    </w:p>
    <w:p w:rsidR="00000000" w:rsidRPr="00EA38D9" w:rsidRDefault="005D70AF" w:rsidP="005D70AF">
      <w:pPr>
        <w:numPr>
          <w:ilvl w:val="1"/>
          <w:numId w:val="10"/>
        </w:numPr>
        <w:tabs>
          <w:tab w:val="clear" w:pos="1440"/>
          <w:tab w:val="num" w:pos="270"/>
        </w:tabs>
        <w:ind w:right="-63" w:hanging="1440"/>
        <w:rPr>
          <w:rFonts w:ascii="Open Sans" w:hAnsi="Open Sans" w:cs="Open Sans"/>
          <w:color w:val="262626" w:themeColor="text1" w:themeTint="D9"/>
          <w:sz w:val="18"/>
        </w:rPr>
      </w:pPr>
      <w:r w:rsidRPr="00EA38D9">
        <w:rPr>
          <w:rFonts w:ascii="Open Sans" w:hAnsi="Open Sans" w:cs="Open Sans"/>
          <w:color w:val="262626" w:themeColor="text1" w:themeTint="D9"/>
          <w:sz w:val="18"/>
        </w:rPr>
        <w:t>Dismissing redundant employees</w:t>
      </w:r>
    </w:p>
    <w:p w:rsidR="008C1A74" w:rsidRPr="00EA38D9" w:rsidRDefault="008C1A74">
      <w:pPr>
        <w:rPr>
          <w:rFonts w:ascii="Open Sans" w:hAnsi="Open Sans" w:cs="Open Sans"/>
          <w:color w:val="262626" w:themeColor="text1" w:themeTint="D9"/>
          <w:sz w:val="18"/>
        </w:rPr>
      </w:pPr>
    </w:p>
    <w:p w:rsidR="00000000" w:rsidRPr="000417F7" w:rsidRDefault="0062111A" w:rsidP="00830D7E">
      <w:pPr>
        <w:rPr>
          <w:rFonts w:ascii="Open Sans Semibold" w:hAnsi="Open Sans Semibold" w:cs="Open Sans Semibold"/>
          <w:color w:val="00B0F0"/>
          <w:sz w:val="18"/>
        </w:rPr>
      </w:pPr>
      <w:r w:rsidRPr="000417F7">
        <w:rPr>
          <w:rFonts w:ascii="Open Sans Semibold" w:hAnsi="Open Sans Semibold" w:cs="Open Sans Semibold"/>
          <w:color w:val="00B0F0"/>
          <w:sz w:val="18"/>
        </w:rPr>
        <w:t>STABILITY</w:t>
      </w:r>
    </w:p>
    <w:p w:rsidR="00000000" w:rsidRPr="00EA38D9" w:rsidRDefault="00FD3E6B" w:rsidP="00FE3E4E">
      <w:pPr>
        <w:numPr>
          <w:ilvl w:val="1"/>
          <w:numId w:val="12"/>
        </w:numPr>
        <w:tabs>
          <w:tab w:val="clear" w:pos="1440"/>
          <w:tab w:val="num" w:pos="270"/>
        </w:tabs>
        <w:spacing w:line="360" w:lineRule="auto"/>
        <w:ind w:left="270" w:hanging="270"/>
        <w:rPr>
          <w:rFonts w:ascii="Open Sans" w:hAnsi="Open Sans" w:cs="Open Sans"/>
          <w:color w:val="262626" w:themeColor="text1" w:themeTint="D9"/>
          <w:sz w:val="18"/>
        </w:rPr>
      </w:pPr>
      <w:r w:rsidRPr="00EA38D9">
        <w:rPr>
          <w:rFonts w:ascii="Open Sans" w:hAnsi="Open Sans" w:cs="Open Sans"/>
          <w:color w:val="262626" w:themeColor="text1" w:themeTint="D9"/>
          <w:sz w:val="18"/>
        </w:rPr>
        <w:t>Maintaining the status quo due to limited environmental opportunities for gaining competitive advantage.</w:t>
      </w:r>
      <w:bookmarkStart w:id="0" w:name="_GoBack"/>
      <w:bookmarkEnd w:id="0"/>
    </w:p>
    <w:p w:rsidR="00000000" w:rsidRPr="00EA38D9" w:rsidRDefault="00FD3E6B" w:rsidP="00FD3E6B">
      <w:pPr>
        <w:numPr>
          <w:ilvl w:val="1"/>
          <w:numId w:val="12"/>
        </w:numPr>
        <w:tabs>
          <w:tab w:val="clear" w:pos="1440"/>
          <w:tab w:val="num" w:pos="270"/>
        </w:tabs>
        <w:ind w:hanging="1440"/>
        <w:rPr>
          <w:rFonts w:ascii="Open Sans" w:hAnsi="Open Sans" w:cs="Open Sans"/>
          <w:color w:val="262626" w:themeColor="text1" w:themeTint="D9"/>
          <w:sz w:val="18"/>
        </w:rPr>
      </w:pPr>
      <w:r w:rsidRPr="00EA38D9">
        <w:rPr>
          <w:rFonts w:ascii="Open Sans" w:hAnsi="Open Sans" w:cs="Open Sans"/>
          <w:color w:val="262626" w:themeColor="text1" w:themeTint="D9"/>
          <w:sz w:val="18"/>
        </w:rPr>
        <w:t>Few employees will have opportunities for advancement.</w:t>
      </w:r>
    </w:p>
    <w:p w:rsidR="00000000" w:rsidRPr="00EA38D9" w:rsidRDefault="00FD3E6B" w:rsidP="00FE3E4E">
      <w:pPr>
        <w:numPr>
          <w:ilvl w:val="1"/>
          <w:numId w:val="12"/>
        </w:numPr>
        <w:tabs>
          <w:tab w:val="clear" w:pos="1440"/>
          <w:tab w:val="num" w:pos="270"/>
        </w:tabs>
        <w:spacing w:line="360" w:lineRule="auto"/>
        <w:ind w:left="270" w:hanging="270"/>
        <w:rPr>
          <w:rFonts w:ascii="Open Sans" w:hAnsi="Open Sans" w:cs="Open Sans"/>
          <w:color w:val="262626" w:themeColor="text1" w:themeTint="D9"/>
          <w:sz w:val="18"/>
        </w:rPr>
      </w:pPr>
      <w:r w:rsidRPr="00EA38D9">
        <w:rPr>
          <w:rFonts w:ascii="Open Sans" w:hAnsi="Open Sans" w:cs="Open Sans"/>
          <w:color w:val="262626" w:themeColor="text1" w:themeTint="D9"/>
          <w:sz w:val="18"/>
        </w:rPr>
        <w:t>Critical that management identify key employees and develop specific HR retention strategies to keep them.</w:t>
      </w:r>
    </w:p>
    <w:p w:rsidR="00830D7E" w:rsidRDefault="00830D7E"/>
    <w:sectPr w:rsidR="00830D7E" w:rsidSect="00670C2C">
      <w:headerReference w:type="default" r:id="rId7"/>
      <w:pgSz w:w="11907" w:h="16839" w:code="9"/>
      <w:pgMar w:top="1890" w:right="1440" w:bottom="1440" w:left="1530" w:header="1008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74B33" w:rsidRDefault="00174B33" w:rsidP="005776D3">
      <w:pPr>
        <w:spacing w:after="0" w:line="240" w:lineRule="auto"/>
      </w:pPr>
      <w:r>
        <w:separator/>
      </w:r>
    </w:p>
  </w:endnote>
  <w:endnote w:type="continuationSeparator" w:id="0">
    <w:p w:rsidR="00174B33" w:rsidRDefault="00174B33" w:rsidP="005776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Open Sans Semibold">
    <w:panose1 w:val="020B0706030804020204"/>
    <w:charset w:val="00"/>
    <w:family w:val="swiss"/>
    <w:pitch w:val="variable"/>
    <w:sig w:usb0="E00002EF" w:usb1="4000205B" w:usb2="00000028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74B33" w:rsidRDefault="00174B33" w:rsidP="005776D3">
      <w:pPr>
        <w:spacing w:after="0" w:line="240" w:lineRule="auto"/>
      </w:pPr>
      <w:r>
        <w:separator/>
      </w:r>
    </w:p>
  </w:footnote>
  <w:footnote w:type="continuationSeparator" w:id="0">
    <w:p w:rsidR="00174B33" w:rsidRDefault="00174B33" w:rsidP="005776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776D3" w:rsidRPr="00CF191E" w:rsidRDefault="005776D3" w:rsidP="005776D3">
    <w:pPr>
      <w:pStyle w:val="Header"/>
      <w:jc w:val="center"/>
      <w:rPr>
        <w:rFonts w:ascii="Open Sans Semibold" w:hAnsi="Open Sans Semibold" w:cs="Open Sans Semibold"/>
        <w:spacing w:val="20"/>
        <w:sz w:val="32"/>
      </w:rPr>
    </w:pPr>
    <w:r w:rsidRPr="00CF191E">
      <w:rPr>
        <w:rFonts w:ascii="Open Sans Semibold" w:hAnsi="Open Sans Semibold" w:cs="Open Sans Semibold"/>
        <w:spacing w:val="20"/>
        <w:sz w:val="32"/>
      </w:rPr>
      <w:t>CORPORATE STRATEGIES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684195"/>
    <w:multiLevelType w:val="hybridMultilevel"/>
    <w:tmpl w:val="899819FE"/>
    <w:lvl w:ilvl="0" w:tplc="904407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5DC011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C76A0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0A0783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8A4B5E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B9E110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C2EC613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F0688BF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430634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 w15:restartNumberingAfterBreak="0">
    <w:nsid w:val="181F10B4"/>
    <w:multiLevelType w:val="hybridMultilevel"/>
    <w:tmpl w:val="F5402E3E"/>
    <w:lvl w:ilvl="0" w:tplc="7BEC779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95664F2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250F8E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B48951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D3BA3A4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163C5F9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BDF0369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0388EC7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05E8E7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 w15:restartNumberingAfterBreak="0">
    <w:nsid w:val="1EC46CB2"/>
    <w:multiLevelType w:val="hybridMultilevel"/>
    <w:tmpl w:val="86A26122"/>
    <w:lvl w:ilvl="0" w:tplc="BA80323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41E2D5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72E424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AFDC05D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3447B7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CD0A93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84443B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024545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EC4FB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3" w15:restartNumberingAfterBreak="0">
    <w:nsid w:val="236934B4"/>
    <w:multiLevelType w:val="hybridMultilevel"/>
    <w:tmpl w:val="52EA3162"/>
    <w:lvl w:ilvl="0" w:tplc="06E83C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F26A68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2706759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4106FF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BBE550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416FAB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AB6BF5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4B696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5A00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 w15:restartNumberingAfterBreak="0">
    <w:nsid w:val="23A22F43"/>
    <w:multiLevelType w:val="hybridMultilevel"/>
    <w:tmpl w:val="BD4A4FB4"/>
    <w:lvl w:ilvl="0" w:tplc="2942174C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E6EBCBE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2604F14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3341650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9288514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6F00B18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4064C16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F70651E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B709372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5" w15:restartNumberingAfterBreak="0">
    <w:nsid w:val="2F1752AA"/>
    <w:multiLevelType w:val="hybridMultilevel"/>
    <w:tmpl w:val="2430A3CA"/>
    <w:lvl w:ilvl="0" w:tplc="0802B678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AB067C3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AB25A5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0BC4DE9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100F08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C4074C2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376CBA4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2AC87DC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EB20E70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 w15:restartNumberingAfterBreak="0">
    <w:nsid w:val="48A8217F"/>
    <w:multiLevelType w:val="hybridMultilevel"/>
    <w:tmpl w:val="9BFA3C16"/>
    <w:lvl w:ilvl="0" w:tplc="A45842C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E0C2A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72140CF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53B4AA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E90975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FB4296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4F6A0D4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5234E50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D9C3DB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 w15:restartNumberingAfterBreak="0">
    <w:nsid w:val="4A5A361B"/>
    <w:multiLevelType w:val="hybridMultilevel"/>
    <w:tmpl w:val="E892B750"/>
    <w:lvl w:ilvl="0" w:tplc="3036EC1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BCCC8F5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DFCEF3C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3C6EEB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4E4AE736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030E126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C66A2EC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3181892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1FC8B96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 w15:restartNumberingAfterBreak="0">
    <w:nsid w:val="6927580B"/>
    <w:multiLevelType w:val="hybridMultilevel"/>
    <w:tmpl w:val="BECAD5DE"/>
    <w:lvl w:ilvl="0" w:tplc="4E544D92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F6A2526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9CFE27FE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83361ADC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BF29728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53CE1AC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2B27A80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7DA4704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EBC6828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 w15:restartNumberingAfterBreak="0">
    <w:nsid w:val="6DDC512C"/>
    <w:multiLevelType w:val="hybridMultilevel"/>
    <w:tmpl w:val="913651BE"/>
    <w:lvl w:ilvl="0" w:tplc="665EB6C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9850AD0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76E265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252A2C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1786ED9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13E1F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9AE81FD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82827F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F5400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 w15:restartNumberingAfterBreak="0">
    <w:nsid w:val="708C77B8"/>
    <w:multiLevelType w:val="hybridMultilevel"/>
    <w:tmpl w:val="3058F836"/>
    <w:lvl w:ilvl="0" w:tplc="BBECFB96">
      <w:start w:val="1"/>
      <w:numFmt w:val="bullet"/>
      <w:lvlText w:val="–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A34416C">
      <w:start w:val="1"/>
      <w:numFmt w:val="bullet"/>
      <w:lvlText w:val="–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D04E2C6" w:tentative="1">
      <w:start w:val="1"/>
      <w:numFmt w:val="bullet"/>
      <w:lvlText w:val="–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A8CD346" w:tentative="1">
      <w:start w:val="1"/>
      <w:numFmt w:val="bullet"/>
      <w:lvlText w:val="–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9A4AAF22" w:tentative="1">
      <w:start w:val="1"/>
      <w:numFmt w:val="bullet"/>
      <w:lvlText w:val="–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3FCC040" w:tentative="1">
      <w:start w:val="1"/>
      <w:numFmt w:val="bullet"/>
      <w:lvlText w:val="–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DEB8DFB2" w:tentative="1">
      <w:start w:val="1"/>
      <w:numFmt w:val="bullet"/>
      <w:lvlText w:val="–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F6EF646" w:tentative="1">
      <w:start w:val="1"/>
      <w:numFmt w:val="bullet"/>
      <w:lvlText w:val="–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9F2A74DC" w:tentative="1">
      <w:start w:val="1"/>
      <w:numFmt w:val="bullet"/>
      <w:lvlText w:val="–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 w15:restartNumberingAfterBreak="0">
    <w:nsid w:val="7D5C7609"/>
    <w:multiLevelType w:val="hybridMultilevel"/>
    <w:tmpl w:val="2C3ECF44"/>
    <w:lvl w:ilvl="0" w:tplc="0576F82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F4E0C4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8A6547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7EC3A1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5ACDE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A3940C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BCEBDC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20DAD6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076FD9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num w:numId="1">
    <w:abstractNumId w:val="6"/>
  </w:num>
  <w:num w:numId="2">
    <w:abstractNumId w:val="7"/>
  </w:num>
  <w:num w:numId="3">
    <w:abstractNumId w:val="11"/>
  </w:num>
  <w:num w:numId="4">
    <w:abstractNumId w:val="5"/>
  </w:num>
  <w:num w:numId="5">
    <w:abstractNumId w:val="0"/>
  </w:num>
  <w:num w:numId="6">
    <w:abstractNumId w:val="4"/>
  </w:num>
  <w:num w:numId="7">
    <w:abstractNumId w:val="9"/>
  </w:num>
  <w:num w:numId="8">
    <w:abstractNumId w:val="10"/>
  </w:num>
  <w:num w:numId="9">
    <w:abstractNumId w:val="3"/>
  </w:num>
  <w:num w:numId="10">
    <w:abstractNumId w:val="8"/>
  </w:num>
  <w:num w:numId="11">
    <w:abstractNumId w:val="2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220FC"/>
    <w:rsid w:val="00024950"/>
    <w:rsid w:val="000417F7"/>
    <w:rsid w:val="000726CC"/>
    <w:rsid w:val="000F57F3"/>
    <w:rsid w:val="00113491"/>
    <w:rsid w:val="00121796"/>
    <w:rsid w:val="001220FC"/>
    <w:rsid w:val="00147AB6"/>
    <w:rsid w:val="00174B33"/>
    <w:rsid w:val="00186236"/>
    <w:rsid w:val="001B1B37"/>
    <w:rsid w:val="00243332"/>
    <w:rsid w:val="002F6F0C"/>
    <w:rsid w:val="00435C9D"/>
    <w:rsid w:val="004F4C1E"/>
    <w:rsid w:val="00556880"/>
    <w:rsid w:val="00575EBF"/>
    <w:rsid w:val="005776D3"/>
    <w:rsid w:val="005971E6"/>
    <w:rsid w:val="005D70AF"/>
    <w:rsid w:val="0062111A"/>
    <w:rsid w:val="00670C2C"/>
    <w:rsid w:val="00711C64"/>
    <w:rsid w:val="00751BA9"/>
    <w:rsid w:val="00824D51"/>
    <w:rsid w:val="00830D7E"/>
    <w:rsid w:val="008C1A74"/>
    <w:rsid w:val="008C528C"/>
    <w:rsid w:val="008E507F"/>
    <w:rsid w:val="008F6040"/>
    <w:rsid w:val="0096277C"/>
    <w:rsid w:val="00974580"/>
    <w:rsid w:val="009B7B3F"/>
    <w:rsid w:val="00A0718C"/>
    <w:rsid w:val="00A4425E"/>
    <w:rsid w:val="00A476D5"/>
    <w:rsid w:val="00CF191E"/>
    <w:rsid w:val="00D4278C"/>
    <w:rsid w:val="00DD3339"/>
    <w:rsid w:val="00E722B1"/>
    <w:rsid w:val="00EA38D9"/>
    <w:rsid w:val="00EB2D70"/>
    <w:rsid w:val="00FD3E6B"/>
    <w:rsid w:val="00FE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05E0FEC-0775-4EE1-9D69-DC19C4F549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776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776D3"/>
  </w:style>
  <w:style w:type="paragraph" w:styleId="Footer">
    <w:name w:val="footer"/>
    <w:basedOn w:val="Normal"/>
    <w:link w:val="FooterChar"/>
    <w:uiPriority w:val="99"/>
    <w:unhideWhenUsed/>
    <w:rsid w:val="005776D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776D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0128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1480947">
          <w:marLeft w:val="89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06863">
          <w:marLeft w:val="89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0057662">
          <w:marLeft w:val="893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7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93155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9135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3405192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90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744433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265321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437705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9351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859197">
          <w:marLeft w:val="346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92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5339077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091408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6906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186156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732656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9258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049436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533061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290738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947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317360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41049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0077370">
          <w:marLeft w:val="720"/>
          <w:marRight w:val="0"/>
          <w:marTop w:val="96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0298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7382240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6366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6582696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587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4471861">
          <w:marLeft w:val="274"/>
          <w:marRight w:val="0"/>
          <w:marTop w:val="1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130</Words>
  <Characters>744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57</cp:revision>
  <cp:lastPrinted>2016-07-12T12:19:00Z</cp:lastPrinted>
  <dcterms:created xsi:type="dcterms:W3CDTF">2016-07-12T12:02:00Z</dcterms:created>
  <dcterms:modified xsi:type="dcterms:W3CDTF">2016-07-12T12:21:00Z</dcterms:modified>
</cp:coreProperties>
</file>