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CF" w:rsidRPr="004A15CF" w:rsidRDefault="004A15CF" w:rsidP="004A15CF">
      <w:pPr>
        <w:pStyle w:val="Title"/>
        <w:rPr>
          <w:rFonts w:asciiTheme="minorHAnsi" w:hAnsiTheme="minorHAnsi"/>
          <w:sz w:val="40"/>
          <w:szCs w:val="40"/>
        </w:rPr>
      </w:pPr>
      <w:r w:rsidRPr="004A15CF">
        <w:rPr>
          <w:rFonts w:asciiTheme="minorHAnsi" w:hAnsiTheme="minorHAnsi"/>
          <w:sz w:val="40"/>
          <w:szCs w:val="40"/>
        </w:rPr>
        <w:t>HR Management</w:t>
      </w:r>
    </w:p>
    <w:p w:rsidR="00DB504F" w:rsidRPr="00DB504F" w:rsidRDefault="00DB504F" w:rsidP="00DB504F">
      <w:pPr>
        <w:pStyle w:val="Heading1"/>
        <w:rPr>
          <w:rFonts w:asciiTheme="minorHAnsi" w:hAnsiTheme="minorHAnsi"/>
          <w:b w:val="0"/>
        </w:rPr>
      </w:pPr>
      <w:r w:rsidRPr="00DB504F">
        <w:rPr>
          <w:rFonts w:asciiTheme="minorHAnsi" w:hAnsiTheme="minorHAnsi"/>
          <w:b w:val="0"/>
        </w:rPr>
        <w:t>Invest in People Management</w:t>
      </w:r>
    </w:p>
    <w:p w:rsidR="00AD5E05" w:rsidRPr="00BE4F7B" w:rsidRDefault="00AD5E05" w:rsidP="00DC0F97">
      <w:pPr>
        <w:autoSpaceDE w:val="0"/>
        <w:autoSpaceDN w:val="0"/>
        <w:adjustRightInd w:val="0"/>
        <w:spacing w:after="0"/>
        <w:rPr>
          <w:rFonts w:cs="Arial"/>
          <w:color w:val="2B2B2B"/>
        </w:rPr>
      </w:pPr>
      <w:r w:rsidRPr="00BE4F7B">
        <w:rPr>
          <w:rFonts w:cs="Arial"/>
          <w:color w:val="2B2B2B"/>
        </w:rPr>
        <w:t>Managing a business requires more than just the desire to be your own boss. It demands dedication, persistence, the ability to make decisions and the ability to manage both employees and finances. Your human resource management plan is part of the foundation for the success of your business. If you employ staff, you are legally required to have certain arrangements in place, and as a business operator you will want to have arrangements in place to monitor and mentor employees.</w:t>
      </w:r>
    </w:p>
    <w:p w:rsidR="00AD5E05" w:rsidRPr="00BE4F7B" w:rsidRDefault="00AD5E05" w:rsidP="00AD5E05">
      <w:pPr>
        <w:autoSpaceDE w:val="0"/>
        <w:autoSpaceDN w:val="0"/>
        <w:adjustRightInd w:val="0"/>
        <w:spacing w:after="0" w:line="240" w:lineRule="auto"/>
        <w:rPr>
          <w:rFonts w:cs="Arial"/>
          <w:color w:val="2B2B2B"/>
        </w:rPr>
      </w:pPr>
    </w:p>
    <w:p w:rsidR="00AD5E05" w:rsidRPr="00BE4F7B" w:rsidRDefault="00AD5E05" w:rsidP="00DC0F97">
      <w:pPr>
        <w:autoSpaceDE w:val="0"/>
        <w:autoSpaceDN w:val="0"/>
        <w:adjustRightInd w:val="0"/>
        <w:spacing w:after="0"/>
        <w:rPr>
          <w:rFonts w:cs="Arial"/>
          <w:color w:val="2B2B2B"/>
        </w:rPr>
      </w:pPr>
      <w:r w:rsidRPr="00BE4F7B">
        <w:rPr>
          <w:rFonts w:cs="Arial"/>
          <w:color w:val="2B2B2B"/>
        </w:rPr>
        <w:t>The importance of all parties being aware of conditions of employment is important in the caravan industry where there is a wide variety of differing arrangements. Confusion over terms of employment is a factor in unfair dismissal cases and can have a bearing on Workcover disputes.</w:t>
      </w:r>
    </w:p>
    <w:p w:rsidR="00AD5E05" w:rsidRPr="00BE4F7B" w:rsidRDefault="00AD5E05" w:rsidP="00DC0F97">
      <w:pPr>
        <w:autoSpaceDE w:val="0"/>
        <w:autoSpaceDN w:val="0"/>
        <w:adjustRightInd w:val="0"/>
        <w:spacing w:after="0"/>
        <w:rPr>
          <w:rFonts w:cs="Arial"/>
          <w:color w:val="2B2B2B"/>
        </w:rPr>
      </w:pPr>
    </w:p>
    <w:p w:rsidR="00AD5E05" w:rsidRPr="00BE4F7B" w:rsidRDefault="00AD5E05" w:rsidP="00DC0F97">
      <w:pPr>
        <w:autoSpaceDE w:val="0"/>
        <w:autoSpaceDN w:val="0"/>
        <w:adjustRightInd w:val="0"/>
        <w:spacing w:after="0"/>
        <w:rPr>
          <w:rFonts w:cs="Arial,Bold"/>
          <w:b/>
          <w:bCs/>
          <w:color w:val="2B2B2B"/>
        </w:rPr>
      </w:pPr>
      <w:r w:rsidRPr="00BE4F7B">
        <w:rPr>
          <w:rFonts w:cs="Arial"/>
          <w:color w:val="2B2B2B"/>
        </w:rPr>
        <w:t xml:space="preserve">Owners can take steps to prevent confusion by firstly being clear themselves on the details of different sorts of modes of employment, and secondly by outlining the nature and conditions of the arrangements in writing before the </w:t>
      </w:r>
      <w:r>
        <w:rPr>
          <w:rFonts w:cs="Arial"/>
          <w:color w:val="2B2B2B"/>
        </w:rPr>
        <w:t>new employee</w:t>
      </w:r>
      <w:r w:rsidRPr="00BE4F7B">
        <w:rPr>
          <w:rFonts w:cs="Arial"/>
          <w:color w:val="2B2B2B"/>
        </w:rPr>
        <w:t xml:space="preserve"> commences work. This might be by way of a welcome letter, or the more formal documentation of a contractual arrangement. </w:t>
      </w:r>
    </w:p>
    <w:p w:rsidR="00AD5E05" w:rsidRPr="00BE4F7B" w:rsidRDefault="00AD5E05" w:rsidP="00DC0F97">
      <w:pPr>
        <w:autoSpaceDE w:val="0"/>
        <w:autoSpaceDN w:val="0"/>
        <w:adjustRightInd w:val="0"/>
        <w:spacing w:after="0"/>
        <w:rPr>
          <w:rFonts w:cs="Arial"/>
          <w:color w:val="2B2B2B"/>
        </w:rPr>
      </w:pPr>
    </w:p>
    <w:p w:rsidR="00AD5E05" w:rsidRPr="00BE4F7B" w:rsidRDefault="00AD5E05" w:rsidP="00DC0F97">
      <w:pPr>
        <w:autoSpaceDE w:val="0"/>
        <w:autoSpaceDN w:val="0"/>
        <w:adjustRightInd w:val="0"/>
        <w:spacing w:after="0"/>
        <w:rPr>
          <w:rFonts w:cs="Arial"/>
          <w:color w:val="2B2B2B"/>
        </w:rPr>
      </w:pPr>
      <w:r w:rsidRPr="00BE4F7B">
        <w:rPr>
          <w:rFonts w:cs="Arial"/>
          <w:color w:val="2B2B2B"/>
        </w:rPr>
        <w:t xml:space="preserve">One example where disputes can arise relates to live-in managers. These are managers, possibly a manager and partner, who live on a park, and hence are available/ on call for quite extended hours. </w:t>
      </w:r>
    </w:p>
    <w:p w:rsidR="00AD5E05" w:rsidRPr="00BE4F7B" w:rsidRDefault="00AD5E05" w:rsidP="00DC0F97">
      <w:pPr>
        <w:autoSpaceDE w:val="0"/>
        <w:autoSpaceDN w:val="0"/>
        <w:adjustRightInd w:val="0"/>
        <w:spacing w:after="0"/>
        <w:rPr>
          <w:rFonts w:cs="Arial"/>
          <w:color w:val="2B2B2B"/>
        </w:rPr>
      </w:pPr>
      <w:r w:rsidRPr="00BE4F7B">
        <w:rPr>
          <w:rFonts w:cs="Arial"/>
          <w:color w:val="2B2B2B"/>
        </w:rPr>
        <w:t>Some of the questions you should contemplate would be:</w:t>
      </w:r>
    </w:p>
    <w:p w:rsidR="00AD5E05" w:rsidRPr="00BE4F7B" w:rsidRDefault="00AD5E05" w:rsidP="00DC0F97">
      <w:pPr>
        <w:pStyle w:val="ListParagraph"/>
        <w:numPr>
          <w:ilvl w:val="0"/>
          <w:numId w:val="6"/>
        </w:numPr>
        <w:autoSpaceDE w:val="0"/>
        <w:autoSpaceDN w:val="0"/>
        <w:adjustRightInd w:val="0"/>
        <w:spacing w:after="0"/>
        <w:rPr>
          <w:rFonts w:cs="Arial"/>
          <w:color w:val="2B2B2B"/>
        </w:rPr>
      </w:pPr>
      <w:r w:rsidRPr="00BE4F7B">
        <w:rPr>
          <w:rFonts w:cs="Arial"/>
          <w:color w:val="2B2B2B"/>
        </w:rPr>
        <w:t xml:space="preserve">Are </w:t>
      </w:r>
      <w:r>
        <w:rPr>
          <w:rFonts w:cs="Arial"/>
          <w:color w:val="2B2B2B"/>
        </w:rPr>
        <w:t>either managers’ employees or</w:t>
      </w:r>
      <w:r w:rsidRPr="00BE4F7B">
        <w:rPr>
          <w:rFonts w:cs="Arial"/>
          <w:color w:val="2B2B2B"/>
        </w:rPr>
        <w:t xml:space="preserve"> just one? </w:t>
      </w:r>
    </w:p>
    <w:p w:rsidR="00AD5E05" w:rsidRPr="00BE4F7B" w:rsidRDefault="00AD5E05" w:rsidP="00DC0F97">
      <w:pPr>
        <w:pStyle w:val="ListParagraph"/>
        <w:numPr>
          <w:ilvl w:val="0"/>
          <w:numId w:val="6"/>
        </w:numPr>
        <w:autoSpaceDE w:val="0"/>
        <w:autoSpaceDN w:val="0"/>
        <w:adjustRightInd w:val="0"/>
        <w:spacing w:after="0"/>
        <w:rPr>
          <w:rFonts w:cs="Arial"/>
          <w:color w:val="2B2B2B"/>
        </w:rPr>
      </w:pPr>
      <w:r w:rsidRPr="00BE4F7B">
        <w:rPr>
          <w:rFonts w:cs="Arial"/>
          <w:color w:val="2B2B2B"/>
        </w:rPr>
        <w:t xml:space="preserve">On what number of hours is their remuneration to be based? </w:t>
      </w:r>
    </w:p>
    <w:p w:rsidR="00AD5E05" w:rsidRPr="00BE4F7B" w:rsidRDefault="00AD5E05" w:rsidP="00DC0F97">
      <w:pPr>
        <w:pStyle w:val="ListParagraph"/>
        <w:numPr>
          <w:ilvl w:val="0"/>
          <w:numId w:val="6"/>
        </w:numPr>
        <w:autoSpaceDE w:val="0"/>
        <w:autoSpaceDN w:val="0"/>
        <w:adjustRightInd w:val="0"/>
        <w:spacing w:after="0"/>
        <w:rPr>
          <w:rFonts w:cs="Arial"/>
          <w:color w:val="2B2B2B"/>
        </w:rPr>
      </w:pPr>
      <w:r w:rsidRPr="00BE4F7B">
        <w:rPr>
          <w:rFonts w:cs="Arial"/>
          <w:color w:val="2B2B2B"/>
        </w:rPr>
        <w:t xml:space="preserve">Are living quarters provided as part of a salary package and hence also a factor in negotiation? </w:t>
      </w:r>
    </w:p>
    <w:p w:rsidR="00AD5E05" w:rsidRPr="00F641F0" w:rsidRDefault="00AD5E05" w:rsidP="00DC0F97">
      <w:pPr>
        <w:autoSpaceDE w:val="0"/>
        <w:autoSpaceDN w:val="0"/>
        <w:adjustRightInd w:val="0"/>
        <w:spacing w:after="0"/>
        <w:rPr>
          <w:rFonts w:cs="Arial"/>
          <w:color w:val="2B2B2B"/>
        </w:rPr>
      </w:pPr>
    </w:p>
    <w:p w:rsidR="00AD5E05" w:rsidRPr="00BE4F7B" w:rsidRDefault="00AD5E05" w:rsidP="00DC0F97">
      <w:pPr>
        <w:autoSpaceDE w:val="0"/>
        <w:autoSpaceDN w:val="0"/>
        <w:adjustRightInd w:val="0"/>
        <w:spacing w:after="0"/>
        <w:rPr>
          <w:rFonts w:cs="Arial"/>
          <w:color w:val="2B2B2B"/>
        </w:rPr>
      </w:pPr>
      <w:r w:rsidRPr="00BE4F7B">
        <w:rPr>
          <w:rFonts w:cs="Arial"/>
          <w:color w:val="2B2B2B"/>
        </w:rPr>
        <w:t xml:space="preserve">Many parks are operated by family members, sometimes in joint legal partnerships and other times in looser arrangements such as children working for parents. While these loose arrangements may have many advantages when relations are good, lack of clarity about entitlements and responsibilities can lead to deterioration of relationships, and may even lead to legal disputes. </w:t>
      </w:r>
      <w:r>
        <w:rPr>
          <w:rFonts w:cs="Arial"/>
          <w:color w:val="2B2B2B"/>
        </w:rPr>
        <w:t xml:space="preserve">The Family Business Australia website may be of help - </w:t>
      </w:r>
      <w:hyperlink r:id="rId9" w:history="1">
        <w:r w:rsidRPr="00ED7A7A">
          <w:rPr>
            <w:rStyle w:val="Hyperlink"/>
            <w:rFonts w:cs="Arial"/>
          </w:rPr>
          <w:t>http://www.fambiz.org.au/</w:t>
        </w:r>
      </w:hyperlink>
    </w:p>
    <w:p w:rsidR="00AD5E05" w:rsidRPr="00BE4F7B" w:rsidRDefault="00AD5E05" w:rsidP="00DC0F97">
      <w:pPr>
        <w:autoSpaceDE w:val="0"/>
        <w:autoSpaceDN w:val="0"/>
        <w:adjustRightInd w:val="0"/>
        <w:spacing w:after="0"/>
        <w:rPr>
          <w:rFonts w:cs="Arial"/>
          <w:color w:val="2B2B2B"/>
        </w:rPr>
      </w:pPr>
    </w:p>
    <w:p w:rsidR="00AD5E05" w:rsidRDefault="00AD5E05" w:rsidP="00DC0F97">
      <w:pPr>
        <w:autoSpaceDE w:val="0"/>
        <w:autoSpaceDN w:val="0"/>
        <w:adjustRightInd w:val="0"/>
        <w:spacing w:after="0"/>
        <w:rPr>
          <w:rFonts w:cs="Arial"/>
          <w:color w:val="2B2B2B"/>
        </w:rPr>
      </w:pPr>
      <w:r w:rsidRPr="00BE4F7B">
        <w:rPr>
          <w:rFonts w:cs="Arial"/>
          <w:color w:val="2B2B2B"/>
        </w:rPr>
        <w:t>In short, there needs to be clarity about these arrangements from the start of the employment period or genuinely held grievances and misunderstandings could arise which are difficult to unpick after the event. Like plants and equipment, people are resources</w:t>
      </w:r>
      <w:r>
        <w:rPr>
          <w:rFonts w:cs="Arial"/>
          <w:color w:val="2B2B2B"/>
        </w:rPr>
        <w:t xml:space="preserve"> </w:t>
      </w:r>
      <w:r w:rsidRPr="00BE4F7B">
        <w:rPr>
          <w:rFonts w:cs="Arial"/>
          <w:color w:val="2B2B2B"/>
        </w:rPr>
        <w:t>-</w:t>
      </w:r>
      <w:r>
        <w:rPr>
          <w:rFonts w:cs="Arial"/>
          <w:color w:val="2B2B2B"/>
        </w:rPr>
        <w:t xml:space="preserve"> </w:t>
      </w:r>
      <w:r w:rsidRPr="00BE4F7B">
        <w:rPr>
          <w:rFonts w:cs="Arial"/>
          <w:color w:val="2B2B2B"/>
        </w:rPr>
        <w:t>they are the most valuable asset of your business. Consequently, it’s imperative that you know what skills your business has and those which it lacks since you will have to consider how best to supply the skills that are lacking.</w:t>
      </w:r>
    </w:p>
    <w:p w:rsidR="00D72981" w:rsidRDefault="00D72981" w:rsidP="00D72981">
      <w:pPr>
        <w:pStyle w:val="Heading1"/>
        <w:rPr>
          <w:rFonts w:asciiTheme="minorHAnsi" w:hAnsiTheme="minorHAnsi"/>
          <w:b w:val="0"/>
        </w:rPr>
      </w:pPr>
      <w:r w:rsidRPr="00D72981">
        <w:rPr>
          <w:rFonts w:asciiTheme="minorHAnsi" w:hAnsiTheme="minorHAnsi"/>
          <w:b w:val="0"/>
        </w:rPr>
        <w:t>Helpful Links</w:t>
      </w:r>
    </w:p>
    <w:p w:rsidR="00D72981" w:rsidRDefault="00D72981" w:rsidP="00DC0F97">
      <w:r>
        <w:t>The links below may help you with some research material relating to human resource management:</w:t>
      </w:r>
    </w:p>
    <w:p w:rsidR="00D72981" w:rsidRDefault="00D72981" w:rsidP="00DC0F97">
      <w:pPr>
        <w:pStyle w:val="ListParagraph"/>
        <w:numPr>
          <w:ilvl w:val="0"/>
          <w:numId w:val="7"/>
        </w:numPr>
      </w:pPr>
      <w:r>
        <w:t xml:space="preserve">Supporting Small Tourism Business - </w:t>
      </w:r>
      <w:hyperlink r:id="rId10" w:history="1">
        <w:r w:rsidRPr="00D72981">
          <w:rPr>
            <w:rStyle w:val="Hyperlink"/>
          </w:rPr>
          <w:t>http://www.ret.gov.au/tourism/Documents/business/Supporting-Small-Tourism-Business-Factsheet.pdf</w:t>
        </w:r>
      </w:hyperlink>
      <w:r>
        <w:t xml:space="preserve"> </w:t>
      </w:r>
    </w:p>
    <w:p w:rsidR="00D72981" w:rsidRPr="00D72981" w:rsidRDefault="00D72981" w:rsidP="00DC0F97">
      <w:pPr>
        <w:pStyle w:val="ListParagraph"/>
        <w:numPr>
          <w:ilvl w:val="0"/>
          <w:numId w:val="7"/>
        </w:numPr>
      </w:pPr>
      <w:r>
        <w:t xml:space="preserve">Employment and Workplace - </w:t>
      </w:r>
      <w:hyperlink r:id="rId11" w:history="1">
        <w:r w:rsidRPr="00D72981">
          <w:rPr>
            <w:rStyle w:val="Hyperlink"/>
          </w:rPr>
          <w:t>http://australia.gov.au/topics/employment-and-workplace</w:t>
        </w:r>
      </w:hyperlink>
    </w:p>
    <w:p w:rsidR="00BE4F7B" w:rsidRPr="00DE37E0" w:rsidRDefault="00BE4F7B" w:rsidP="00BE4F7B">
      <w:pPr>
        <w:pStyle w:val="Heading1"/>
        <w:rPr>
          <w:rFonts w:asciiTheme="minorHAnsi" w:hAnsiTheme="minorHAnsi"/>
          <w:b w:val="0"/>
        </w:rPr>
      </w:pPr>
      <w:r w:rsidRPr="00DE37E0">
        <w:rPr>
          <w:rFonts w:asciiTheme="minorHAnsi" w:hAnsiTheme="minorHAnsi"/>
          <w:b w:val="0"/>
        </w:rPr>
        <w:t>Policy Documentation</w:t>
      </w:r>
    </w:p>
    <w:p w:rsidR="004A15CF" w:rsidRPr="00AA4568" w:rsidRDefault="00BE4F7B" w:rsidP="00DC0F97">
      <w:r w:rsidRPr="00BE4F7B">
        <w:t>To help you with the process of documenting a HR Management policy CRVA has provided a template which can be adopted and/or amended to fit the circumstances of your park. The template is a guide and is to help you should your park have no policy currently in place. As it is a guide only, the contents must reflect the HR management needs of your business.</w:t>
      </w:r>
      <w:r w:rsidR="004A15CF">
        <w:br w:type="page"/>
      </w:r>
    </w:p>
    <w:tbl>
      <w:tblPr>
        <w:tblStyle w:val="TableGrid"/>
        <w:tblW w:w="10740" w:type="dxa"/>
        <w:tblLook w:val="04A0" w:firstRow="1" w:lastRow="0" w:firstColumn="1" w:lastColumn="0" w:noHBand="0" w:noVBand="1"/>
      </w:tblPr>
      <w:tblGrid>
        <w:gridCol w:w="1668"/>
        <w:gridCol w:w="6662"/>
        <w:gridCol w:w="1284"/>
        <w:gridCol w:w="1126"/>
      </w:tblGrid>
      <w:tr w:rsidR="00AD5E05" w:rsidTr="00EF60CB">
        <w:tc>
          <w:tcPr>
            <w:tcW w:w="10740" w:type="dxa"/>
            <w:gridSpan w:val="4"/>
            <w:shd w:val="clear" w:color="auto" w:fill="C6D9F1" w:themeFill="text2" w:themeFillTint="33"/>
          </w:tcPr>
          <w:p w:rsidR="00AD5E05" w:rsidRDefault="00AD5E05" w:rsidP="00EF60CB">
            <w:pPr>
              <w:jc w:val="center"/>
              <w:rPr>
                <w:b/>
                <w:sz w:val="28"/>
                <w:szCs w:val="28"/>
              </w:rPr>
            </w:pPr>
            <w:r>
              <w:rPr>
                <w:b/>
                <w:sz w:val="28"/>
                <w:szCs w:val="28"/>
              </w:rPr>
              <w:lastRenderedPageBreak/>
              <w:t>Human Resources Management Policy (Template)</w:t>
            </w:r>
          </w:p>
          <w:p w:rsidR="00AD5E05" w:rsidRPr="00A758F3" w:rsidRDefault="00AD5E05" w:rsidP="00EF60CB">
            <w:pPr>
              <w:jc w:val="center"/>
              <w:rPr>
                <w:b/>
                <w:i/>
                <w:color w:val="C00000"/>
              </w:rPr>
            </w:pPr>
            <w:r w:rsidRPr="00A758F3">
              <w:rPr>
                <w:b/>
                <w:i/>
                <w:color w:val="C00000"/>
              </w:rPr>
              <w:t>(This template can be utilised and adapted to suit your business)</w:t>
            </w:r>
          </w:p>
          <w:p w:rsidR="00AD5E05" w:rsidRPr="00371818" w:rsidRDefault="00AD5E05" w:rsidP="00EF60CB">
            <w:pPr>
              <w:jc w:val="center"/>
              <w:rPr>
                <w:b/>
                <w:sz w:val="28"/>
                <w:szCs w:val="28"/>
              </w:rPr>
            </w:pPr>
          </w:p>
        </w:tc>
      </w:tr>
      <w:tr w:rsidR="00AD5E05" w:rsidTr="00EF60CB">
        <w:tc>
          <w:tcPr>
            <w:tcW w:w="10740" w:type="dxa"/>
            <w:gridSpan w:val="4"/>
            <w:tcBorders>
              <w:bottom w:val="single" w:sz="4" w:space="0" w:color="auto"/>
            </w:tcBorders>
          </w:tcPr>
          <w:p w:rsidR="00AD5E05" w:rsidRDefault="00AD5E05" w:rsidP="00EF60CB">
            <w:pPr>
              <w:jc w:val="center"/>
              <w:rPr>
                <w:b/>
              </w:rPr>
            </w:pPr>
            <w:r w:rsidRPr="00371818">
              <w:rPr>
                <w:b/>
              </w:rPr>
              <w:t>Human Resource Management Policy Statement</w:t>
            </w:r>
            <w:r>
              <w:rPr>
                <w:b/>
              </w:rPr>
              <w:t xml:space="preserve"> – (Insert your park’s name here)</w:t>
            </w:r>
          </w:p>
          <w:p w:rsidR="00AD5E05" w:rsidRPr="00A758F3" w:rsidRDefault="00AD5E05" w:rsidP="00EF60CB">
            <w:pPr>
              <w:jc w:val="center"/>
              <w:rPr>
                <w:rFonts w:cs="Arial"/>
                <w:b/>
                <w:i/>
                <w:color w:val="C00000"/>
              </w:rPr>
            </w:pPr>
            <w:r w:rsidRPr="00A758F3">
              <w:rPr>
                <w:rFonts w:cs="Arial"/>
                <w:b/>
                <w:i/>
                <w:color w:val="C00000"/>
              </w:rPr>
              <w:t xml:space="preserve">(This is a sample of a Human Resource Management Policy Statement  which can be adopted </w:t>
            </w:r>
            <w:r w:rsidRPr="00A758F3">
              <w:rPr>
                <w:rFonts w:cs="Arial"/>
                <w:b/>
                <w:i/>
                <w:color w:val="C00000"/>
              </w:rPr>
              <w:br/>
              <w:t>or use your own wording)</w:t>
            </w:r>
          </w:p>
          <w:p w:rsidR="00AD5E05" w:rsidRDefault="00AD5E05" w:rsidP="00EF60CB">
            <w:r>
              <w:t>Our business recognises the need to have good quality trained staff to assist in achieving our vision and provide the high level of customer service required in a customer focussed industry.</w:t>
            </w:r>
          </w:p>
          <w:p w:rsidR="00AD5E05" w:rsidRDefault="00AD5E05" w:rsidP="00EF60CB"/>
          <w:p w:rsidR="00AD5E05" w:rsidRDefault="00AD5E05" w:rsidP="00EF60CB">
            <w:r>
              <w:t>All staff employed by this business have read and understand the policy procedures outlined in this document and have, if appropriate, been trained in the different policy procedures.</w:t>
            </w:r>
          </w:p>
          <w:p w:rsidR="00AD5E05" w:rsidRPr="00371818" w:rsidRDefault="00AD5E05" w:rsidP="00EF60CB"/>
        </w:tc>
      </w:tr>
      <w:tr w:rsidR="00AD5E05" w:rsidTr="00EF60CB">
        <w:tc>
          <w:tcPr>
            <w:tcW w:w="1668" w:type="dxa"/>
            <w:shd w:val="clear" w:color="auto" w:fill="C6D9F1" w:themeFill="text2" w:themeFillTint="33"/>
          </w:tcPr>
          <w:p w:rsidR="00AD5E05" w:rsidRDefault="00AD5E05" w:rsidP="00EF60CB">
            <w:pPr>
              <w:jc w:val="center"/>
              <w:rPr>
                <w:b/>
                <w:i/>
                <w:color w:val="C00000"/>
                <w:sz w:val="20"/>
                <w:szCs w:val="20"/>
              </w:rPr>
            </w:pPr>
            <w:r w:rsidRPr="00A46141">
              <w:rPr>
                <w:b/>
              </w:rPr>
              <w:t>HR element</w:t>
            </w:r>
            <w:r>
              <w:br/>
            </w:r>
            <w:r w:rsidRPr="00DC0F97">
              <w:rPr>
                <w:b/>
                <w:i/>
                <w:color w:val="C00000"/>
              </w:rPr>
              <w:t>(Use the elements below or add what is pertinent to your business)</w:t>
            </w:r>
          </w:p>
          <w:p w:rsidR="00A758F3" w:rsidRDefault="00A758F3" w:rsidP="00EF60CB">
            <w:pPr>
              <w:jc w:val="center"/>
            </w:pPr>
          </w:p>
        </w:tc>
        <w:tc>
          <w:tcPr>
            <w:tcW w:w="6662" w:type="dxa"/>
            <w:shd w:val="clear" w:color="auto" w:fill="C6D9F1" w:themeFill="text2" w:themeFillTint="33"/>
          </w:tcPr>
          <w:p w:rsidR="00AD5E05" w:rsidRDefault="00AD5E05" w:rsidP="00EF60CB">
            <w:pPr>
              <w:jc w:val="center"/>
            </w:pPr>
            <w:r>
              <w:rPr>
                <w:b/>
              </w:rPr>
              <w:t>Policy/</w:t>
            </w:r>
            <w:r w:rsidRPr="00A46141">
              <w:rPr>
                <w:b/>
              </w:rPr>
              <w:t xml:space="preserve">Procedure </w:t>
            </w:r>
            <w:r>
              <w:br/>
            </w:r>
            <w:r w:rsidRPr="00DC0F97">
              <w:rPr>
                <w:b/>
                <w:i/>
                <w:color w:val="C00000"/>
              </w:rPr>
              <w:t>(Policy procedure should reflect your business needs and align with your HR Management Policy Statement. You may use or amend the suggestions listed below or add your own)</w:t>
            </w:r>
          </w:p>
        </w:tc>
        <w:tc>
          <w:tcPr>
            <w:tcW w:w="1284" w:type="dxa"/>
            <w:shd w:val="clear" w:color="auto" w:fill="C6D9F1" w:themeFill="text2" w:themeFillTint="33"/>
          </w:tcPr>
          <w:p w:rsidR="00AD5E05" w:rsidRDefault="00AD5E05" w:rsidP="00A758F3">
            <w:pPr>
              <w:jc w:val="center"/>
            </w:pPr>
            <w:r w:rsidRPr="003546FA">
              <w:rPr>
                <w:b/>
              </w:rPr>
              <w:t>Staff initials</w:t>
            </w:r>
            <w:r>
              <w:br/>
            </w:r>
          </w:p>
        </w:tc>
        <w:tc>
          <w:tcPr>
            <w:tcW w:w="1126" w:type="dxa"/>
            <w:shd w:val="clear" w:color="auto" w:fill="C6D9F1" w:themeFill="text2" w:themeFillTint="33"/>
          </w:tcPr>
          <w:p w:rsidR="00AD5E05" w:rsidRPr="003546FA" w:rsidRDefault="00AD5E05" w:rsidP="00EF60CB">
            <w:pPr>
              <w:jc w:val="center"/>
              <w:rPr>
                <w:b/>
              </w:rPr>
            </w:pPr>
            <w:r w:rsidRPr="003546FA">
              <w:rPr>
                <w:b/>
              </w:rPr>
              <w:t>Date</w:t>
            </w:r>
          </w:p>
          <w:p w:rsidR="00AD5E05" w:rsidRDefault="00AD5E05" w:rsidP="00EF60CB">
            <w:pPr>
              <w:jc w:val="center"/>
            </w:pPr>
          </w:p>
        </w:tc>
      </w:tr>
      <w:tr w:rsidR="00AD5E05" w:rsidTr="00EF60CB">
        <w:tc>
          <w:tcPr>
            <w:tcW w:w="1668" w:type="dxa"/>
          </w:tcPr>
          <w:p w:rsidR="00AD5E05" w:rsidRPr="0076302C" w:rsidRDefault="00AD5E05" w:rsidP="00EF60CB">
            <w:pPr>
              <w:rPr>
                <w:b/>
              </w:rPr>
            </w:pPr>
            <w:r w:rsidRPr="0076302C">
              <w:rPr>
                <w:b/>
              </w:rPr>
              <w:t>Staff Rostering</w:t>
            </w:r>
          </w:p>
        </w:tc>
        <w:tc>
          <w:tcPr>
            <w:tcW w:w="6662" w:type="dxa"/>
          </w:tcPr>
          <w:p w:rsidR="00AD5E05" w:rsidRPr="00A758F3" w:rsidRDefault="00AD5E05" w:rsidP="00EF60CB">
            <w:pPr>
              <w:rPr>
                <w:b/>
                <w:i/>
                <w:color w:val="C00000"/>
              </w:rPr>
            </w:pPr>
            <w:r w:rsidRPr="00A758F3">
              <w:rPr>
                <w:b/>
                <w:i/>
                <w:color w:val="C00000"/>
              </w:rPr>
              <w:t>(Example of some typical policy/ procedures for staff rostering. You may use or amend the suggestions listed below or add your own)</w:t>
            </w:r>
          </w:p>
          <w:p w:rsidR="00AD5E05" w:rsidRDefault="00AD5E05" w:rsidP="00AD5E05">
            <w:pPr>
              <w:pStyle w:val="ListParagraph"/>
              <w:numPr>
                <w:ilvl w:val="0"/>
                <w:numId w:val="2"/>
              </w:numPr>
            </w:pPr>
            <w:r>
              <w:t>All staff are provided a fair  and even spread of hours</w:t>
            </w:r>
            <w:r>
              <w:br/>
            </w:r>
          </w:p>
          <w:p w:rsidR="00AD5E05" w:rsidRDefault="00AD5E05" w:rsidP="00AD5E05">
            <w:pPr>
              <w:pStyle w:val="ListParagraph"/>
              <w:numPr>
                <w:ilvl w:val="0"/>
                <w:numId w:val="2"/>
              </w:numPr>
            </w:pPr>
            <w:r>
              <w:t>A rotation policy is in place and has been explained to all staff to ensure they are able to experience the range of work time hours the business runs</w:t>
            </w:r>
            <w:r>
              <w:br/>
            </w:r>
          </w:p>
          <w:p w:rsidR="00AD5E05" w:rsidRDefault="00AD5E05" w:rsidP="00AD5E05">
            <w:pPr>
              <w:pStyle w:val="ListParagraph"/>
              <w:numPr>
                <w:ilvl w:val="0"/>
                <w:numId w:val="2"/>
              </w:numPr>
            </w:pPr>
            <w:r>
              <w:t>Roster sheets are provided both in hard copy and electronically to all staff the week prior to shift commencement</w:t>
            </w:r>
            <w:r>
              <w:br/>
            </w:r>
          </w:p>
          <w:p w:rsidR="00AD5E05" w:rsidRDefault="00AD5E05" w:rsidP="00AD5E05">
            <w:pPr>
              <w:pStyle w:val="ListParagraph"/>
              <w:numPr>
                <w:ilvl w:val="0"/>
                <w:numId w:val="2"/>
              </w:numPr>
            </w:pPr>
            <w:r>
              <w:t>All staff are trained in the completion and timely lodgement of time sheets</w:t>
            </w:r>
            <w:r>
              <w:br/>
            </w:r>
          </w:p>
          <w:p w:rsidR="00AD5E05" w:rsidRDefault="00AD5E05" w:rsidP="00AD5E05">
            <w:pPr>
              <w:pStyle w:val="ListParagraph"/>
              <w:numPr>
                <w:ilvl w:val="0"/>
                <w:numId w:val="2"/>
              </w:numPr>
            </w:pPr>
            <w:r>
              <w:t>Policies are in place for Annual Leave and  requests for time off</w:t>
            </w:r>
            <w:r>
              <w:br/>
            </w:r>
          </w:p>
          <w:p w:rsidR="00AD5E05" w:rsidRDefault="00AD5E05" w:rsidP="00AD5E05">
            <w:pPr>
              <w:pStyle w:val="ListParagraph"/>
              <w:numPr>
                <w:ilvl w:val="0"/>
                <w:numId w:val="2"/>
              </w:numPr>
            </w:pPr>
            <w:r>
              <w:t>In extenuating circumstances, consideration may be given to staff wishing to change rosters which differ to the rotation policy in place.  Impact to the operational activities of the business and agreement by the affected staff will be considered before any change is granted</w:t>
            </w:r>
          </w:p>
          <w:p w:rsidR="00AD5E05" w:rsidRDefault="00AD5E05" w:rsidP="00EF60CB"/>
        </w:tc>
        <w:tc>
          <w:tcPr>
            <w:tcW w:w="1284" w:type="dxa"/>
          </w:tcPr>
          <w:p w:rsidR="00AD5E05" w:rsidRDefault="00AD5E05" w:rsidP="00EF60CB"/>
        </w:tc>
        <w:tc>
          <w:tcPr>
            <w:tcW w:w="1126" w:type="dxa"/>
          </w:tcPr>
          <w:p w:rsidR="00AD5E05" w:rsidRDefault="00AD5E05" w:rsidP="00EF60CB"/>
        </w:tc>
      </w:tr>
      <w:tr w:rsidR="00AD5E05" w:rsidTr="00EF60CB">
        <w:tc>
          <w:tcPr>
            <w:tcW w:w="1668" w:type="dxa"/>
          </w:tcPr>
          <w:p w:rsidR="00AD5E05" w:rsidRPr="0076302C" w:rsidRDefault="00AD5E05" w:rsidP="00EF60CB">
            <w:pPr>
              <w:rPr>
                <w:b/>
              </w:rPr>
            </w:pPr>
            <w:r w:rsidRPr="0076302C">
              <w:rPr>
                <w:b/>
              </w:rPr>
              <w:t>Job Descriptions</w:t>
            </w:r>
          </w:p>
        </w:tc>
        <w:tc>
          <w:tcPr>
            <w:tcW w:w="6662" w:type="dxa"/>
          </w:tcPr>
          <w:p w:rsidR="00AD5E05" w:rsidRPr="00A758F3" w:rsidRDefault="00AD5E05" w:rsidP="00EF60CB">
            <w:pPr>
              <w:rPr>
                <w:b/>
                <w:i/>
                <w:color w:val="C00000"/>
              </w:rPr>
            </w:pPr>
            <w:r w:rsidRPr="00A758F3">
              <w:rPr>
                <w:b/>
                <w:i/>
                <w:color w:val="C00000"/>
              </w:rPr>
              <w:t>(Example of some typical policy/ procedures for job descriptions. You may use or amend the suggestions listed below or add your own)</w:t>
            </w:r>
          </w:p>
          <w:p w:rsidR="00AD5E05" w:rsidRDefault="00AD5E05" w:rsidP="00EF60CB"/>
          <w:p w:rsidR="00AD5E05" w:rsidRDefault="00AD5E05" w:rsidP="00AD5E05">
            <w:pPr>
              <w:pStyle w:val="ListParagraph"/>
              <w:numPr>
                <w:ilvl w:val="0"/>
                <w:numId w:val="3"/>
              </w:numPr>
            </w:pPr>
            <w:r>
              <w:t xml:space="preserve">Job descriptions have been written for all permanent positions </w:t>
            </w:r>
            <w:r>
              <w:br/>
            </w:r>
          </w:p>
          <w:p w:rsidR="00AD5E05" w:rsidRDefault="00AD5E05" w:rsidP="00AD5E05">
            <w:pPr>
              <w:pStyle w:val="ListParagraph"/>
              <w:numPr>
                <w:ilvl w:val="0"/>
                <w:numId w:val="3"/>
              </w:numPr>
            </w:pPr>
            <w:r>
              <w:t>All permanent staff have read their relevant job description and have agreed to the terms, duties and business requirements relating to them fulfilling their role</w:t>
            </w:r>
            <w:r>
              <w:br/>
            </w:r>
          </w:p>
          <w:p w:rsidR="00AD5E05" w:rsidRDefault="00AD5E05" w:rsidP="00AD5E05">
            <w:pPr>
              <w:pStyle w:val="ListParagraph"/>
              <w:numPr>
                <w:ilvl w:val="0"/>
                <w:numId w:val="3"/>
              </w:numPr>
            </w:pPr>
            <w:r>
              <w:t>If a permanent role changes in its duties, work hours or other aspects outlined in the job description then the document will be amended to reflect the change and staff agreement to changes recorded</w:t>
            </w:r>
          </w:p>
          <w:p w:rsidR="00AD5E05" w:rsidRDefault="00AD5E05" w:rsidP="00EF60CB">
            <w:pPr>
              <w:ind w:left="360"/>
            </w:pPr>
          </w:p>
        </w:tc>
        <w:tc>
          <w:tcPr>
            <w:tcW w:w="1284" w:type="dxa"/>
          </w:tcPr>
          <w:p w:rsidR="00AD5E05" w:rsidRDefault="00AD5E05" w:rsidP="00EF60CB"/>
        </w:tc>
        <w:tc>
          <w:tcPr>
            <w:tcW w:w="1126" w:type="dxa"/>
          </w:tcPr>
          <w:p w:rsidR="00AD5E05" w:rsidRDefault="00AD5E05" w:rsidP="00EF60CB"/>
        </w:tc>
      </w:tr>
      <w:tr w:rsidR="00AD5E05" w:rsidTr="00EF60CB">
        <w:tc>
          <w:tcPr>
            <w:tcW w:w="1668" w:type="dxa"/>
          </w:tcPr>
          <w:p w:rsidR="00AD5E05" w:rsidRPr="0076302C" w:rsidRDefault="00AD5E05" w:rsidP="00EF60CB">
            <w:pPr>
              <w:rPr>
                <w:b/>
              </w:rPr>
            </w:pPr>
            <w:r w:rsidRPr="0076302C">
              <w:rPr>
                <w:b/>
              </w:rPr>
              <w:lastRenderedPageBreak/>
              <w:t>Staff Recruitment</w:t>
            </w:r>
          </w:p>
        </w:tc>
        <w:tc>
          <w:tcPr>
            <w:tcW w:w="6662" w:type="dxa"/>
          </w:tcPr>
          <w:p w:rsidR="00AD5E05" w:rsidRPr="00A758F3" w:rsidRDefault="00AD5E05" w:rsidP="00EF60CB">
            <w:pPr>
              <w:rPr>
                <w:b/>
                <w:i/>
                <w:color w:val="C00000"/>
              </w:rPr>
            </w:pPr>
            <w:r w:rsidRPr="00A758F3">
              <w:rPr>
                <w:b/>
                <w:i/>
                <w:color w:val="C00000"/>
              </w:rPr>
              <w:t>(Example of some typical policy/ procedures for staff recruitment. You may use or amend the suggestions listed below or add your own)</w:t>
            </w:r>
          </w:p>
          <w:p w:rsidR="00AD5E05" w:rsidRDefault="00AD5E05" w:rsidP="00EF60CB"/>
          <w:p w:rsidR="00AD5E05" w:rsidRDefault="00AD5E05" w:rsidP="00AD5E05">
            <w:pPr>
              <w:pStyle w:val="ListParagraph"/>
              <w:numPr>
                <w:ilvl w:val="0"/>
                <w:numId w:val="4"/>
              </w:numPr>
            </w:pPr>
            <w:r>
              <w:t>A policy procedure is in place to ensure suitably skilled persons are employed by this business</w:t>
            </w:r>
            <w:r>
              <w:br/>
            </w:r>
          </w:p>
          <w:p w:rsidR="00AD5E05" w:rsidRDefault="00AD5E05" w:rsidP="00AD5E05">
            <w:pPr>
              <w:pStyle w:val="ListParagraph"/>
              <w:numPr>
                <w:ilvl w:val="0"/>
                <w:numId w:val="4"/>
              </w:numPr>
            </w:pPr>
            <w:r>
              <w:t>This policy procedure is a separate document kept in confidence by the owners/management of this business</w:t>
            </w:r>
            <w:r>
              <w:br/>
            </w:r>
          </w:p>
          <w:p w:rsidR="00AD5E05" w:rsidRDefault="00AD5E05" w:rsidP="00AD5E05">
            <w:pPr>
              <w:pStyle w:val="ListParagraph"/>
              <w:numPr>
                <w:ilvl w:val="0"/>
                <w:numId w:val="4"/>
              </w:numPr>
            </w:pPr>
            <w:r>
              <w:t>The policy procedure for staff recruitment, in brief, covers the areas of:</w:t>
            </w:r>
          </w:p>
          <w:p w:rsidR="00AD5E05" w:rsidRDefault="00AD5E05" w:rsidP="00DC0F97">
            <w:pPr>
              <w:pStyle w:val="ListParagraph"/>
              <w:numPr>
                <w:ilvl w:val="1"/>
                <w:numId w:val="8"/>
              </w:numPr>
            </w:pPr>
            <w:r>
              <w:t>Equality when recruiting staff;</w:t>
            </w:r>
          </w:p>
          <w:p w:rsidR="00AD5E05" w:rsidRDefault="00AD5E05" w:rsidP="00DC0F97">
            <w:pPr>
              <w:pStyle w:val="ListParagraph"/>
              <w:numPr>
                <w:ilvl w:val="1"/>
                <w:numId w:val="8"/>
              </w:numPr>
            </w:pPr>
            <w:r>
              <w:t>Elements of the discrimination act relating to recruitment;</w:t>
            </w:r>
          </w:p>
          <w:p w:rsidR="00AD5E05" w:rsidRDefault="00AD5E05" w:rsidP="00DC0F97">
            <w:pPr>
              <w:pStyle w:val="ListParagraph"/>
              <w:numPr>
                <w:ilvl w:val="1"/>
                <w:numId w:val="8"/>
              </w:numPr>
            </w:pPr>
            <w:r>
              <w:t>Eligibility, such as; citizenship/ work visa, character/ reference checks and health clearance;</w:t>
            </w:r>
          </w:p>
          <w:p w:rsidR="00AD5E05" w:rsidRDefault="00AD5E05" w:rsidP="00DC0F97">
            <w:pPr>
              <w:pStyle w:val="ListParagraph"/>
              <w:numPr>
                <w:ilvl w:val="1"/>
                <w:numId w:val="8"/>
              </w:numPr>
            </w:pPr>
            <w:r>
              <w:t xml:space="preserve">Previous work experience aligns with the job description; </w:t>
            </w:r>
          </w:p>
          <w:p w:rsidR="00AD5E05" w:rsidRDefault="00AD5E05" w:rsidP="00DC0F97">
            <w:pPr>
              <w:pStyle w:val="ListParagraph"/>
              <w:numPr>
                <w:ilvl w:val="1"/>
                <w:numId w:val="8"/>
              </w:numPr>
            </w:pPr>
            <w:r>
              <w:t xml:space="preserve">Job application is complete; and </w:t>
            </w:r>
          </w:p>
          <w:p w:rsidR="00A758F3" w:rsidRDefault="00AD5E05" w:rsidP="00DC0F97">
            <w:pPr>
              <w:pStyle w:val="ListParagraph"/>
              <w:numPr>
                <w:ilvl w:val="1"/>
                <w:numId w:val="8"/>
              </w:numPr>
            </w:pPr>
            <w:r>
              <w:t xml:space="preserve">The Interview process, (if required) ensures it complies to the elements of the discrimination act </w:t>
            </w:r>
          </w:p>
          <w:p w:rsidR="00AD5E05" w:rsidRDefault="00AD5E05" w:rsidP="00A758F3">
            <w:pPr>
              <w:ind w:left="720"/>
            </w:pPr>
            <w:r w:rsidRPr="00DC0F97">
              <w:rPr>
                <w:i/>
                <w:color w:val="C00000"/>
              </w:rPr>
              <w:t xml:space="preserve">(The hyperlink below will take you to the business.gov.au website relating to Equal Employment Opportunity and Anti-Discrimination </w:t>
            </w:r>
            <w:r w:rsidRPr="00A758F3">
              <w:rPr>
                <w:i/>
                <w:color w:val="943634" w:themeColor="accent2" w:themeShade="BF"/>
              </w:rPr>
              <w:t xml:space="preserve">- </w:t>
            </w:r>
            <w:hyperlink r:id="rId12" w:history="1">
              <w:r w:rsidRPr="00A758F3">
                <w:rPr>
                  <w:rStyle w:val="Hyperlink"/>
                  <w:i/>
                  <w:color w:val="0000BF" w:themeColor="hyperlink" w:themeShade="BF"/>
                </w:rPr>
                <w:t>http://www.business.gov.au/BusinessTopics/</w:t>
              </w:r>
              <w:r w:rsidRPr="00A758F3">
                <w:rPr>
                  <w:rStyle w:val="Hyperlink"/>
                  <w:i/>
                  <w:color w:val="0000BF" w:themeColor="hyperlink" w:themeShade="BF"/>
                </w:rPr>
                <w:br/>
              </w:r>
              <w:proofErr w:type="spellStart"/>
              <w:r w:rsidRPr="00A758F3">
                <w:rPr>
                  <w:rStyle w:val="Hyperlink"/>
                  <w:i/>
                  <w:color w:val="0000BF" w:themeColor="hyperlink" w:themeShade="BF"/>
                </w:rPr>
                <w:t>Employingpeople</w:t>
              </w:r>
              <w:proofErr w:type="spellEnd"/>
              <w:r w:rsidRPr="00A758F3">
                <w:rPr>
                  <w:rStyle w:val="Hyperlink"/>
                  <w:i/>
                  <w:color w:val="0000BF" w:themeColor="hyperlink" w:themeShade="BF"/>
                </w:rPr>
                <w:t>/</w:t>
              </w:r>
              <w:proofErr w:type="spellStart"/>
              <w:r w:rsidRPr="00A758F3">
                <w:rPr>
                  <w:rStyle w:val="Hyperlink"/>
                  <w:i/>
                  <w:color w:val="0000BF" w:themeColor="hyperlink" w:themeShade="BF"/>
                </w:rPr>
                <w:t>Hiringpeople</w:t>
              </w:r>
              <w:proofErr w:type="spellEnd"/>
              <w:r w:rsidRPr="00A758F3">
                <w:rPr>
                  <w:rStyle w:val="Hyperlink"/>
                  <w:i/>
                  <w:color w:val="0000BF" w:themeColor="hyperlink" w:themeShade="BF"/>
                </w:rPr>
                <w:t>/Pages/</w:t>
              </w:r>
              <w:r w:rsidRPr="00A758F3">
                <w:rPr>
                  <w:rStyle w:val="Hyperlink"/>
                  <w:i/>
                  <w:color w:val="0000BF" w:themeColor="hyperlink" w:themeShade="BF"/>
                </w:rPr>
                <w:br/>
                <w:t>Equalemploymentopportunityandantidiscrimination.aspx</w:t>
              </w:r>
            </w:hyperlink>
            <w:r w:rsidRPr="00DC0F97">
              <w:rPr>
                <w:i/>
                <w:color w:val="C00000"/>
              </w:rPr>
              <w:t>)</w:t>
            </w:r>
          </w:p>
          <w:p w:rsidR="00AD5E05" w:rsidRDefault="00AD5E05" w:rsidP="00EF60CB">
            <w:pPr>
              <w:ind w:left="720"/>
            </w:pPr>
          </w:p>
        </w:tc>
        <w:tc>
          <w:tcPr>
            <w:tcW w:w="1284" w:type="dxa"/>
          </w:tcPr>
          <w:p w:rsidR="00AD5E05" w:rsidRDefault="00AD5E05" w:rsidP="00EF60CB"/>
        </w:tc>
        <w:tc>
          <w:tcPr>
            <w:tcW w:w="1126" w:type="dxa"/>
          </w:tcPr>
          <w:p w:rsidR="00AD5E05" w:rsidRDefault="00AD5E05" w:rsidP="00EF60CB"/>
        </w:tc>
      </w:tr>
      <w:tr w:rsidR="00AD5E05" w:rsidTr="00EF60CB">
        <w:tc>
          <w:tcPr>
            <w:tcW w:w="1668" w:type="dxa"/>
          </w:tcPr>
          <w:p w:rsidR="00AD5E05" w:rsidRPr="0076302C" w:rsidRDefault="00AD5E05" w:rsidP="00EF60CB">
            <w:pPr>
              <w:rPr>
                <w:b/>
              </w:rPr>
            </w:pPr>
            <w:r w:rsidRPr="0076302C">
              <w:rPr>
                <w:b/>
              </w:rPr>
              <w:t>Staff Training</w:t>
            </w:r>
          </w:p>
        </w:tc>
        <w:tc>
          <w:tcPr>
            <w:tcW w:w="6662" w:type="dxa"/>
          </w:tcPr>
          <w:p w:rsidR="00AD5E05" w:rsidRPr="00A758F3" w:rsidRDefault="00AD5E05" w:rsidP="00EF60CB">
            <w:pPr>
              <w:rPr>
                <w:b/>
                <w:i/>
                <w:color w:val="C00000"/>
              </w:rPr>
            </w:pPr>
            <w:r w:rsidRPr="00A758F3">
              <w:rPr>
                <w:b/>
                <w:i/>
                <w:color w:val="C00000"/>
              </w:rPr>
              <w:t>(Example of some typical policy/ procedures for staff training. You may use or amend the suggestions listed below or add your own)</w:t>
            </w:r>
          </w:p>
          <w:p w:rsidR="00AD5E05" w:rsidRDefault="00AD5E05" w:rsidP="00EF60CB"/>
          <w:p w:rsidR="00AD5E05" w:rsidRDefault="00AD5E05" w:rsidP="00AD5E05">
            <w:pPr>
              <w:pStyle w:val="ListParagraph"/>
              <w:numPr>
                <w:ilvl w:val="0"/>
                <w:numId w:val="4"/>
              </w:numPr>
            </w:pPr>
            <w:r>
              <w:t>In-house training is provided to all permanent staff relating to the duties described in their job descriptions and to all casual staff as per the duties assigned to them by park owners/managers</w:t>
            </w:r>
            <w:r>
              <w:br/>
            </w:r>
          </w:p>
          <w:p w:rsidR="00AD5E05" w:rsidRDefault="00AD5E05" w:rsidP="00AD5E05">
            <w:pPr>
              <w:pStyle w:val="ListParagraph"/>
              <w:numPr>
                <w:ilvl w:val="0"/>
                <w:numId w:val="4"/>
              </w:numPr>
            </w:pPr>
            <w:r>
              <w:t xml:space="preserve">A record of the training provided and a sign off from the owner/manager as to the competency of the staff member is kept in the personnel file of the employee </w:t>
            </w:r>
            <w:r>
              <w:br/>
            </w:r>
          </w:p>
          <w:p w:rsidR="00AD5E05" w:rsidRDefault="00AD5E05" w:rsidP="00AD5E05">
            <w:pPr>
              <w:pStyle w:val="ListParagraph"/>
              <w:numPr>
                <w:ilvl w:val="0"/>
                <w:numId w:val="4"/>
              </w:numPr>
            </w:pPr>
            <w:r>
              <w:t>Owner/Manager will supervise staff until an observation of duties being performed competently has been achieved and signed off</w:t>
            </w:r>
            <w:r>
              <w:br/>
            </w:r>
          </w:p>
          <w:p w:rsidR="00A758F3" w:rsidRPr="00A758F3" w:rsidRDefault="00AD5E05" w:rsidP="00AD5E05">
            <w:pPr>
              <w:pStyle w:val="ListParagraph"/>
              <w:numPr>
                <w:ilvl w:val="0"/>
                <w:numId w:val="4"/>
              </w:numPr>
            </w:pPr>
            <w:r>
              <w:t>Additional formal training is encouraged by owners/managers for all staff to pursue further industry courses where available and appropriate. These additional courses or subsequent qualifications achieved will be recorded in the employee personnel file</w:t>
            </w:r>
            <w:r w:rsidRPr="00BE2384">
              <w:rPr>
                <w:i/>
              </w:rPr>
              <w:t xml:space="preserve"> </w:t>
            </w:r>
          </w:p>
          <w:p w:rsidR="00AD5E05" w:rsidRDefault="00AD5E05" w:rsidP="00A758F3">
            <w:pPr>
              <w:ind w:left="360"/>
            </w:pPr>
            <w:r w:rsidRPr="00DC0F97">
              <w:rPr>
                <w:i/>
                <w:color w:val="C00000"/>
              </w:rPr>
              <w:t xml:space="preserve">(The hyperlink below will take you to training.gov.au website for details on Cert III in Holiday Parks and Resorts. There may also be government funding available to subsidise the cost of training) - </w:t>
            </w:r>
            <w:hyperlink r:id="rId13" w:history="1">
              <w:r w:rsidRPr="00A758F3">
                <w:rPr>
                  <w:rStyle w:val="Hyperlink"/>
                  <w:i/>
                </w:rPr>
                <w:t>http://training.gov.au/Training/Details/SIT31209</w:t>
              </w:r>
            </w:hyperlink>
            <w:r>
              <w:br/>
            </w:r>
          </w:p>
        </w:tc>
        <w:tc>
          <w:tcPr>
            <w:tcW w:w="1284" w:type="dxa"/>
          </w:tcPr>
          <w:p w:rsidR="00AD5E05" w:rsidRDefault="00AD5E05" w:rsidP="00EF60CB"/>
        </w:tc>
        <w:tc>
          <w:tcPr>
            <w:tcW w:w="1126" w:type="dxa"/>
          </w:tcPr>
          <w:p w:rsidR="00AD5E05" w:rsidRDefault="00AD5E05" w:rsidP="00EF60CB"/>
        </w:tc>
      </w:tr>
      <w:tr w:rsidR="00AD5E05" w:rsidTr="00EF60CB">
        <w:tc>
          <w:tcPr>
            <w:tcW w:w="1668" w:type="dxa"/>
          </w:tcPr>
          <w:p w:rsidR="00AD5E05" w:rsidRPr="00D6704E" w:rsidRDefault="00AD5E05" w:rsidP="00EF60CB">
            <w:pPr>
              <w:rPr>
                <w:b/>
              </w:rPr>
            </w:pPr>
            <w:r w:rsidRPr="00D6704E">
              <w:rPr>
                <w:b/>
              </w:rPr>
              <w:t>Performance Assessments</w:t>
            </w:r>
          </w:p>
        </w:tc>
        <w:tc>
          <w:tcPr>
            <w:tcW w:w="6662" w:type="dxa"/>
          </w:tcPr>
          <w:p w:rsidR="00AD5E05" w:rsidRPr="00A758F3" w:rsidRDefault="00AD5E05" w:rsidP="00EF60CB">
            <w:pPr>
              <w:rPr>
                <w:b/>
                <w:i/>
                <w:color w:val="C00000"/>
              </w:rPr>
            </w:pPr>
            <w:r w:rsidRPr="00A758F3">
              <w:rPr>
                <w:b/>
                <w:i/>
                <w:color w:val="C00000"/>
              </w:rPr>
              <w:t>(Example of some typical policy/ procedures for performance assessments. You may use or amend the suggestions listed below or add your own)</w:t>
            </w:r>
          </w:p>
          <w:p w:rsidR="00AD5E05" w:rsidRDefault="00AD5E05" w:rsidP="00EF60CB"/>
          <w:p w:rsidR="00AD5E05" w:rsidRDefault="00AD5E05" w:rsidP="00AD5E05">
            <w:pPr>
              <w:pStyle w:val="ListParagraph"/>
              <w:numPr>
                <w:ilvl w:val="0"/>
                <w:numId w:val="4"/>
              </w:numPr>
            </w:pPr>
            <w:r>
              <w:t xml:space="preserve">A performance assessment is carried out with all permanent staff every </w:t>
            </w:r>
            <w:bookmarkStart w:id="0" w:name="_GoBack"/>
            <w:r w:rsidRPr="00DC0F97">
              <w:rPr>
                <w:i/>
                <w:color w:val="C00000"/>
              </w:rPr>
              <w:t xml:space="preserve">(insert the months between performance assessments here – generally every six or twelve months) </w:t>
            </w:r>
            <w:bookmarkEnd w:id="0"/>
            <w:r>
              <w:t>covering the duties outlined in the job description</w:t>
            </w:r>
            <w:r>
              <w:br/>
            </w:r>
          </w:p>
          <w:p w:rsidR="00AD5E05" w:rsidRDefault="00AD5E05" w:rsidP="00AD5E05">
            <w:pPr>
              <w:pStyle w:val="ListParagraph"/>
              <w:numPr>
                <w:ilvl w:val="0"/>
                <w:numId w:val="4"/>
              </w:numPr>
            </w:pPr>
            <w:r>
              <w:t>Performance assessments will outline any previous discussions held with the employee during the course of the term relating to their performance and if any performance action plans have been applied</w:t>
            </w:r>
            <w:r>
              <w:br/>
            </w:r>
          </w:p>
          <w:p w:rsidR="00AD5E05" w:rsidRDefault="00AD5E05" w:rsidP="00AD5E05">
            <w:pPr>
              <w:pStyle w:val="ListParagraph"/>
              <w:numPr>
                <w:ilvl w:val="0"/>
                <w:numId w:val="4"/>
              </w:numPr>
            </w:pPr>
            <w:r>
              <w:t xml:space="preserve">The performance assessment WILL NOT outline performance issues that haven’t already been discussed with the employee. The review CAN discuss issues previously actioned with the employee and determine if these issues have been rectified. </w:t>
            </w:r>
            <w:r w:rsidRPr="00FB5416">
              <w:rPr>
                <w:b/>
              </w:rPr>
              <w:t xml:space="preserve">(there </w:t>
            </w:r>
            <w:r>
              <w:rPr>
                <w:b/>
              </w:rPr>
              <w:t>will</w:t>
            </w:r>
            <w:r w:rsidRPr="00FB5416">
              <w:rPr>
                <w:b/>
              </w:rPr>
              <w:t xml:space="preserve"> be no surprises for the employee – all performance issues will</w:t>
            </w:r>
            <w:r>
              <w:rPr>
                <w:b/>
              </w:rPr>
              <w:t xml:space="preserve"> have</w:t>
            </w:r>
            <w:r w:rsidRPr="00FB5416">
              <w:rPr>
                <w:b/>
              </w:rPr>
              <w:t xml:space="preserve"> be</w:t>
            </w:r>
            <w:r>
              <w:rPr>
                <w:b/>
              </w:rPr>
              <w:t>en</w:t>
            </w:r>
            <w:r w:rsidRPr="00FB5416">
              <w:rPr>
                <w:b/>
              </w:rPr>
              <w:t xml:space="preserve"> discussed prior to any performance assessment)</w:t>
            </w:r>
            <w:r>
              <w:rPr>
                <w:b/>
              </w:rPr>
              <w:t xml:space="preserve"> </w:t>
            </w:r>
            <w:r>
              <w:br/>
            </w:r>
          </w:p>
          <w:p w:rsidR="00AD5E05" w:rsidRDefault="00AD5E05" w:rsidP="00AD5E05">
            <w:pPr>
              <w:pStyle w:val="ListParagraph"/>
              <w:numPr>
                <w:ilvl w:val="0"/>
                <w:numId w:val="4"/>
              </w:numPr>
            </w:pPr>
            <w:r>
              <w:t>All staff personnel files are kept in a locked filing cabinet accessed only by the park owners/managers</w:t>
            </w:r>
            <w:r>
              <w:br/>
            </w:r>
          </w:p>
        </w:tc>
        <w:tc>
          <w:tcPr>
            <w:tcW w:w="1284" w:type="dxa"/>
          </w:tcPr>
          <w:p w:rsidR="00AD5E05" w:rsidRDefault="00AD5E05" w:rsidP="00EF60CB"/>
        </w:tc>
        <w:tc>
          <w:tcPr>
            <w:tcW w:w="1126" w:type="dxa"/>
          </w:tcPr>
          <w:p w:rsidR="00AD5E05" w:rsidRDefault="00AD5E05" w:rsidP="00EF60CB"/>
        </w:tc>
      </w:tr>
      <w:tr w:rsidR="00AD5E05" w:rsidTr="00EF60CB">
        <w:tc>
          <w:tcPr>
            <w:tcW w:w="1668" w:type="dxa"/>
          </w:tcPr>
          <w:p w:rsidR="00AD5E05" w:rsidRPr="00D6704E" w:rsidRDefault="00AD5E05" w:rsidP="00EF60CB">
            <w:pPr>
              <w:rPr>
                <w:b/>
              </w:rPr>
            </w:pPr>
            <w:r>
              <w:rPr>
                <w:b/>
              </w:rPr>
              <w:t>Organisation Chart</w:t>
            </w:r>
          </w:p>
        </w:tc>
        <w:tc>
          <w:tcPr>
            <w:tcW w:w="6662" w:type="dxa"/>
          </w:tcPr>
          <w:p w:rsidR="00AD5E05" w:rsidRPr="00A758F3" w:rsidRDefault="00AD5E05" w:rsidP="00EF60CB">
            <w:pPr>
              <w:rPr>
                <w:b/>
                <w:i/>
                <w:color w:val="C00000"/>
              </w:rPr>
            </w:pPr>
            <w:r w:rsidRPr="00A758F3">
              <w:rPr>
                <w:b/>
                <w:i/>
                <w:color w:val="C00000"/>
              </w:rPr>
              <w:t>(Example of a typical organisational chart. You may use or amend the suggestions listed below or add your own)</w:t>
            </w:r>
          </w:p>
          <w:p w:rsidR="00AD5E05" w:rsidRDefault="00AD5E05" w:rsidP="00EF60CB"/>
          <w:p w:rsidR="00A758F3" w:rsidRDefault="00AD5E05" w:rsidP="00AD5E05">
            <w:pPr>
              <w:pStyle w:val="ListParagraph"/>
              <w:numPr>
                <w:ilvl w:val="0"/>
                <w:numId w:val="5"/>
              </w:numPr>
            </w:pPr>
            <w:r>
              <w:t xml:space="preserve">The chart below has been developed to display this business’s hierarchy and where all staff fit in </w:t>
            </w:r>
          </w:p>
          <w:p w:rsidR="00AD5E05" w:rsidRPr="00A758F3" w:rsidRDefault="00A758F3" w:rsidP="00A758F3">
            <w:pPr>
              <w:ind w:left="360"/>
              <w:rPr>
                <w:color w:val="C00000"/>
              </w:rPr>
            </w:pPr>
            <w:r w:rsidRPr="00A758F3">
              <w:rPr>
                <w:i/>
                <w:color w:val="C00000"/>
              </w:rPr>
              <w:t>(Y</w:t>
            </w:r>
            <w:r w:rsidR="00AD5E05" w:rsidRPr="00A758F3">
              <w:rPr>
                <w:i/>
                <w:color w:val="C00000"/>
              </w:rPr>
              <w:t xml:space="preserve">ou can use the Microsoft Word Smart Art </w:t>
            </w:r>
            <w:r w:rsidR="00AD5E05" w:rsidRPr="00A758F3">
              <w:rPr>
                <w:noProof/>
                <w:color w:val="C00000"/>
                <w:lang w:eastAsia="en-AU"/>
              </w:rPr>
              <w:t xml:space="preserve"> </w:t>
            </w:r>
            <w:r w:rsidR="00AD5E05" w:rsidRPr="00A758F3">
              <w:rPr>
                <w:noProof/>
                <w:color w:val="C00000"/>
                <w:lang w:eastAsia="en-AU"/>
              </w:rPr>
              <w:drawing>
                <wp:inline distT="0" distB="0" distL="0" distR="0" wp14:anchorId="7FD2E3E5" wp14:editId="587DD4C1">
                  <wp:extent cx="43815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8150" cy="495300"/>
                          </a:xfrm>
                          <a:prstGeom prst="rect">
                            <a:avLst/>
                          </a:prstGeom>
                        </pic:spPr>
                      </pic:pic>
                    </a:graphicData>
                  </a:graphic>
                </wp:inline>
              </w:drawing>
            </w:r>
            <w:r w:rsidR="00AD5E05" w:rsidRPr="00A758F3">
              <w:rPr>
                <w:i/>
                <w:color w:val="C00000"/>
              </w:rPr>
              <w:t xml:space="preserve"> can show you how to create an organisational chart – this is an example of a chart)</w:t>
            </w:r>
          </w:p>
          <w:p w:rsidR="00AD5E05" w:rsidRPr="00630419" w:rsidRDefault="00AD5E05" w:rsidP="00EF60CB"/>
          <w:p w:rsidR="00AD5E05" w:rsidRDefault="00AD5E05" w:rsidP="00EF60CB">
            <w:pPr>
              <w:jc w:val="center"/>
            </w:pPr>
            <w:r>
              <w:rPr>
                <w:noProof/>
                <w:lang w:eastAsia="en-AU"/>
              </w:rPr>
              <w:drawing>
                <wp:inline distT="0" distB="0" distL="0" distR="0" wp14:anchorId="2EAA0252" wp14:editId="4B27C2F4">
                  <wp:extent cx="3160166" cy="1411834"/>
                  <wp:effectExtent l="0" t="0" r="0" b="5524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D5E05" w:rsidRDefault="00AD5E05" w:rsidP="00EF60CB">
            <w:r>
              <w:br/>
            </w:r>
          </w:p>
        </w:tc>
        <w:tc>
          <w:tcPr>
            <w:tcW w:w="1284" w:type="dxa"/>
          </w:tcPr>
          <w:p w:rsidR="00AD5E05" w:rsidRDefault="00AD5E05" w:rsidP="00EF60CB"/>
        </w:tc>
        <w:tc>
          <w:tcPr>
            <w:tcW w:w="1126" w:type="dxa"/>
          </w:tcPr>
          <w:p w:rsidR="00AD5E05" w:rsidRDefault="00AD5E05" w:rsidP="00EF60CB"/>
        </w:tc>
      </w:tr>
    </w:tbl>
    <w:p w:rsidR="004A15CF" w:rsidRDefault="004A15CF" w:rsidP="004A15CF"/>
    <w:p w:rsidR="004A15CF" w:rsidRDefault="004A15CF" w:rsidP="004A15CF"/>
    <w:sectPr w:rsidR="004A15CF" w:rsidSect="004F230C">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0E" w:rsidRDefault="00C9250E" w:rsidP="00C9250E">
      <w:pPr>
        <w:spacing w:after="0" w:line="240" w:lineRule="auto"/>
      </w:pPr>
      <w:r>
        <w:separator/>
      </w:r>
    </w:p>
  </w:endnote>
  <w:endnote w:type="continuationSeparator" w:id="0">
    <w:p w:rsidR="00C9250E" w:rsidRDefault="00C9250E" w:rsidP="00C9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0E" w:rsidRDefault="00C9250E" w:rsidP="00C9250E">
      <w:pPr>
        <w:spacing w:after="0" w:line="240" w:lineRule="auto"/>
      </w:pPr>
      <w:r>
        <w:separator/>
      </w:r>
    </w:p>
  </w:footnote>
  <w:footnote w:type="continuationSeparator" w:id="0">
    <w:p w:rsidR="00C9250E" w:rsidRDefault="00C9250E" w:rsidP="00C92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0E" w:rsidRDefault="00DC0F97">
    <w:pPr>
      <w:pStyle w:val="Header"/>
    </w:pPr>
    <w:sdt>
      <w:sdtPr>
        <w:rPr>
          <w:rFonts w:asciiTheme="majorHAnsi" w:eastAsiaTheme="majorEastAsia" w:hAnsiTheme="majorHAnsi" w:cstheme="majorBidi"/>
          <w:color w:val="4F81BD" w:themeColor="accent1"/>
          <w:sz w:val="24"/>
        </w:rPr>
        <w:alias w:val="Title"/>
        <w:id w:val="78404852"/>
        <w:placeholder>
          <w:docPart w:val="4149A84B481649D4827849731209830A"/>
        </w:placeholder>
        <w:dataBinding w:prefixMappings="xmlns:ns0='http://schemas.openxmlformats.org/package/2006/metadata/core-properties' xmlns:ns1='http://purl.org/dc/elements/1.1/'" w:xpath="/ns0:coreProperties[1]/ns1:title[1]" w:storeItemID="{6C3C8BC8-F283-45AE-878A-BAB7291924A1}"/>
        <w:text/>
      </w:sdtPr>
      <w:sdtEndPr/>
      <w:sdtContent>
        <w:r w:rsidR="00C9250E">
          <w:rPr>
            <w:rFonts w:asciiTheme="majorHAnsi" w:eastAsiaTheme="majorEastAsia" w:hAnsiTheme="majorHAnsi" w:cstheme="majorBidi"/>
            <w:color w:val="4F81BD" w:themeColor="accent1"/>
            <w:sz w:val="24"/>
          </w:rPr>
          <w:t>CRVA – HR Management Policy Template – Version HRMPT01</w:t>
        </w:r>
      </w:sdtContent>
    </w:sdt>
    <w:r w:rsidR="00C9250E">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B5E597F86ECF403E9C1CCB1C5AE09E0B"/>
        </w:placeholder>
        <w:dataBinding w:prefixMappings="xmlns:ns0='http://schemas.microsoft.com/office/2006/coverPageProps'" w:xpath="/ns0:CoverPageProperties[1]/ns0:PublishDate[1]" w:storeItemID="{55AF091B-3C7A-41E3-B477-F2FDAA23CFDA}"/>
        <w:date w:fullDate="2013-02-11T00:00:00Z">
          <w:dateFormat w:val="MMMM d, yyyy"/>
          <w:lid w:val="en-US"/>
          <w:storeMappedDataAs w:val="dateTime"/>
          <w:calendar w:val="gregorian"/>
        </w:date>
      </w:sdtPr>
      <w:sdtEndPr/>
      <w:sdtContent>
        <w:r w:rsidR="00C9250E">
          <w:rPr>
            <w:rFonts w:asciiTheme="majorHAnsi" w:eastAsiaTheme="majorEastAsia" w:hAnsiTheme="majorHAnsi" w:cstheme="majorBidi"/>
            <w:color w:val="4F81BD" w:themeColor="accent1"/>
            <w:sz w:val="24"/>
            <w:lang w:val="en-US"/>
          </w:rPr>
          <w:t>February 11,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A7C"/>
    <w:multiLevelType w:val="multilevel"/>
    <w:tmpl w:val="5058D150"/>
    <w:lvl w:ilvl="0">
      <w:start w:val="1"/>
      <w:numFmt w:val="decimal"/>
      <w:lvlText w:val="%1.0"/>
      <w:lvlJc w:val="left"/>
      <w:pPr>
        <w:ind w:left="786"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9D1FA1"/>
    <w:multiLevelType w:val="hybridMultilevel"/>
    <w:tmpl w:val="437C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7D1E3A"/>
    <w:multiLevelType w:val="hybridMultilevel"/>
    <w:tmpl w:val="9560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0364AF"/>
    <w:multiLevelType w:val="hybridMultilevel"/>
    <w:tmpl w:val="98D0E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4F5880"/>
    <w:multiLevelType w:val="hybridMultilevel"/>
    <w:tmpl w:val="C7545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534A70"/>
    <w:multiLevelType w:val="hybridMultilevel"/>
    <w:tmpl w:val="3E12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3C730C"/>
    <w:multiLevelType w:val="hybridMultilevel"/>
    <w:tmpl w:val="BE7E5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760A32"/>
    <w:multiLevelType w:val="hybridMultilevel"/>
    <w:tmpl w:val="816EE5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18"/>
    <w:rsid w:val="00237807"/>
    <w:rsid w:val="002435CD"/>
    <w:rsid w:val="002C1842"/>
    <w:rsid w:val="003546FA"/>
    <w:rsid w:val="00371818"/>
    <w:rsid w:val="003D5F4E"/>
    <w:rsid w:val="00457B1B"/>
    <w:rsid w:val="004A15CF"/>
    <w:rsid w:val="004A1DE5"/>
    <w:rsid w:val="004F230C"/>
    <w:rsid w:val="0057451E"/>
    <w:rsid w:val="005E4347"/>
    <w:rsid w:val="00630419"/>
    <w:rsid w:val="0068000A"/>
    <w:rsid w:val="00754DEE"/>
    <w:rsid w:val="0076302C"/>
    <w:rsid w:val="008B1633"/>
    <w:rsid w:val="00A46141"/>
    <w:rsid w:val="00A51E85"/>
    <w:rsid w:val="00A6099D"/>
    <w:rsid w:val="00A758F3"/>
    <w:rsid w:val="00AA4568"/>
    <w:rsid w:val="00AD5E05"/>
    <w:rsid w:val="00BA1446"/>
    <w:rsid w:val="00BE4F7B"/>
    <w:rsid w:val="00C168D3"/>
    <w:rsid w:val="00C9250E"/>
    <w:rsid w:val="00D6704E"/>
    <w:rsid w:val="00D72981"/>
    <w:rsid w:val="00DB504F"/>
    <w:rsid w:val="00DC0F97"/>
    <w:rsid w:val="00E943F2"/>
    <w:rsid w:val="00EA19F9"/>
    <w:rsid w:val="00F641F0"/>
    <w:rsid w:val="00FB5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1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s1">
    <w:name w:val="A Headings 1"/>
    <w:basedOn w:val="Normal"/>
    <w:link w:val="AHeadings1Char"/>
    <w:qFormat/>
    <w:rsid w:val="00457B1B"/>
    <w:pPr>
      <w:spacing w:after="0" w:line="240" w:lineRule="auto"/>
      <w:jc w:val="center"/>
    </w:pPr>
    <w:rPr>
      <w:rFonts w:ascii="Arial" w:hAnsi="Arial" w:cs="Arial"/>
      <w:b/>
      <w:color w:val="17365D"/>
      <w:sz w:val="32"/>
      <w:szCs w:val="32"/>
      <w:lang w:val="en-US"/>
    </w:rPr>
  </w:style>
  <w:style w:type="character" w:customStyle="1" w:styleId="AHeadings1Char">
    <w:name w:val="A Headings 1 Char"/>
    <w:link w:val="AHeadings1"/>
    <w:rsid w:val="00457B1B"/>
    <w:rPr>
      <w:rFonts w:ascii="Arial" w:hAnsi="Arial" w:cs="Arial"/>
      <w:b/>
      <w:color w:val="17365D"/>
      <w:sz w:val="32"/>
      <w:szCs w:val="32"/>
      <w:lang w:val="en-US"/>
    </w:rPr>
  </w:style>
  <w:style w:type="paragraph" w:customStyle="1" w:styleId="AHeadings2">
    <w:name w:val="A Headings 2"/>
    <w:basedOn w:val="Normal"/>
    <w:link w:val="AHeadings2Char"/>
    <w:qFormat/>
    <w:rsid w:val="00457B1B"/>
    <w:pPr>
      <w:spacing w:after="0" w:line="240" w:lineRule="auto"/>
      <w:ind w:left="786" w:hanging="360"/>
    </w:pPr>
    <w:rPr>
      <w:rFonts w:ascii="Arial" w:hAnsi="Arial" w:cs="Arial"/>
      <w:b/>
      <w:sz w:val="28"/>
      <w:szCs w:val="24"/>
    </w:rPr>
  </w:style>
  <w:style w:type="character" w:customStyle="1" w:styleId="AHeadings2Char">
    <w:name w:val="A Headings 2 Char"/>
    <w:link w:val="AHeadings2"/>
    <w:rsid w:val="00457B1B"/>
    <w:rPr>
      <w:rFonts w:ascii="Arial" w:hAnsi="Arial" w:cs="Arial"/>
      <w:b/>
      <w:sz w:val="28"/>
      <w:szCs w:val="24"/>
    </w:rPr>
  </w:style>
  <w:style w:type="table" w:styleId="TableGrid">
    <w:name w:val="Table Grid"/>
    <w:basedOn w:val="TableNormal"/>
    <w:uiPriority w:val="59"/>
    <w:rsid w:val="00371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30C"/>
    <w:pPr>
      <w:ind w:left="720"/>
      <w:contextualSpacing/>
    </w:pPr>
  </w:style>
  <w:style w:type="character" w:styleId="Hyperlink">
    <w:name w:val="Hyperlink"/>
    <w:basedOn w:val="DefaultParagraphFont"/>
    <w:uiPriority w:val="99"/>
    <w:unhideWhenUsed/>
    <w:rsid w:val="002C1842"/>
    <w:rPr>
      <w:color w:val="0000FF" w:themeColor="hyperlink"/>
      <w:u w:val="single"/>
    </w:rPr>
  </w:style>
  <w:style w:type="character" w:styleId="FollowedHyperlink">
    <w:name w:val="FollowedHyperlink"/>
    <w:basedOn w:val="DefaultParagraphFont"/>
    <w:uiPriority w:val="99"/>
    <w:semiHidden/>
    <w:unhideWhenUsed/>
    <w:rsid w:val="002C1842"/>
    <w:rPr>
      <w:color w:val="800080" w:themeColor="followedHyperlink"/>
      <w:u w:val="single"/>
    </w:rPr>
  </w:style>
  <w:style w:type="paragraph" w:styleId="BalloonText">
    <w:name w:val="Balloon Text"/>
    <w:basedOn w:val="Normal"/>
    <w:link w:val="BalloonTextChar"/>
    <w:uiPriority w:val="99"/>
    <w:semiHidden/>
    <w:unhideWhenUsed/>
    <w:rsid w:val="0063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19"/>
    <w:rPr>
      <w:rFonts w:ascii="Tahoma" w:hAnsi="Tahoma" w:cs="Tahoma"/>
      <w:sz w:val="16"/>
      <w:szCs w:val="16"/>
    </w:rPr>
  </w:style>
  <w:style w:type="paragraph" w:styleId="Header">
    <w:name w:val="header"/>
    <w:basedOn w:val="Normal"/>
    <w:link w:val="HeaderChar"/>
    <w:uiPriority w:val="99"/>
    <w:unhideWhenUsed/>
    <w:rsid w:val="00C9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0E"/>
  </w:style>
  <w:style w:type="paragraph" w:styleId="Footer">
    <w:name w:val="footer"/>
    <w:basedOn w:val="Normal"/>
    <w:link w:val="FooterChar"/>
    <w:uiPriority w:val="99"/>
    <w:unhideWhenUsed/>
    <w:rsid w:val="00C9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0E"/>
  </w:style>
  <w:style w:type="character" w:customStyle="1" w:styleId="Heading2Char">
    <w:name w:val="Heading 2 Char"/>
    <w:basedOn w:val="DefaultParagraphFont"/>
    <w:link w:val="Heading2"/>
    <w:uiPriority w:val="9"/>
    <w:rsid w:val="004A15C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A1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5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4F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D5E05"/>
    <w:rPr>
      <w:sz w:val="16"/>
      <w:szCs w:val="16"/>
    </w:rPr>
  </w:style>
  <w:style w:type="paragraph" w:styleId="CommentText">
    <w:name w:val="annotation text"/>
    <w:basedOn w:val="Normal"/>
    <w:link w:val="CommentTextChar"/>
    <w:uiPriority w:val="99"/>
    <w:semiHidden/>
    <w:unhideWhenUsed/>
    <w:rsid w:val="00AD5E05"/>
    <w:pPr>
      <w:spacing w:line="240" w:lineRule="auto"/>
    </w:pPr>
    <w:rPr>
      <w:sz w:val="20"/>
      <w:szCs w:val="20"/>
    </w:rPr>
  </w:style>
  <w:style w:type="character" w:customStyle="1" w:styleId="CommentTextChar">
    <w:name w:val="Comment Text Char"/>
    <w:basedOn w:val="DefaultParagraphFont"/>
    <w:link w:val="CommentText"/>
    <w:uiPriority w:val="99"/>
    <w:semiHidden/>
    <w:rsid w:val="00AD5E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1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s1">
    <w:name w:val="A Headings 1"/>
    <w:basedOn w:val="Normal"/>
    <w:link w:val="AHeadings1Char"/>
    <w:qFormat/>
    <w:rsid w:val="00457B1B"/>
    <w:pPr>
      <w:spacing w:after="0" w:line="240" w:lineRule="auto"/>
      <w:jc w:val="center"/>
    </w:pPr>
    <w:rPr>
      <w:rFonts w:ascii="Arial" w:hAnsi="Arial" w:cs="Arial"/>
      <w:b/>
      <w:color w:val="17365D"/>
      <w:sz w:val="32"/>
      <w:szCs w:val="32"/>
      <w:lang w:val="en-US"/>
    </w:rPr>
  </w:style>
  <w:style w:type="character" w:customStyle="1" w:styleId="AHeadings1Char">
    <w:name w:val="A Headings 1 Char"/>
    <w:link w:val="AHeadings1"/>
    <w:rsid w:val="00457B1B"/>
    <w:rPr>
      <w:rFonts w:ascii="Arial" w:hAnsi="Arial" w:cs="Arial"/>
      <w:b/>
      <w:color w:val="17365D"/>
      <w:sz w:val="32"/>
      <w:szCs w:val="32"/>
      <w:lang w:val="en-US"/>
    </w:rPr>
  </w:style>
  <w:style w:type="paragraph" w:customStyle="1" w:styleId="AHeadings2">
    <w:name w:val="A Headings 2"/>
    <w:basedOn w:val="Normal"/>
    <w:link w:val="AHeadings2Char"/>
    <w:qFormat/>
    <w:rsid w:val="00457B1B"/>
    <w:pPr>
      <w:spacing w:after="0" w:line="240" w:lineRule="auto"/>
      <w:ind w:left="786" w:hanging="360"/>
    </w:pPr>
    <w:rPr>
      <w:rFonts w:ascii="Arial" w:hAnsi="Arial" w:cs="Arial"/>
      <w:b/>
      <w:sz w:val="28"/>
      <w:szCs w:val="24"/>
    </w:rPr>
  </w:style>
  <w:style w:type="character" w:customStyle="1" w:styleId="AHeadings2Char">
    <w:name w:val="A Headings 2 Char"/>
    <w:link w:val="AHeadings2"/>
    <w:rsid w:val="00457B1B"/>
    <w:rPr>
      <w:rFonts w:ascii="Arial" w:hAnsi="Arial" w:cs="Arial"/>
      <w:b/>
      <w:sz w:val="28"/>
      <w:szCs w:val="24"/>
    </w:rPr>
  </w:style>
  <w:style w:type="table" w:styleId="TableGrid">
    <w:name w:val="Table Grid"/>
    <w:basedOn w:val="TableNormal"/>
    <w:uiPriority w:val="59"/>
    <w:rsid w:val="00371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30C"/>
    <w:pPr>
      <w:ind w:left="720"/>
      <w:contextualSpacing/>
    </w:pPr>
  </w:style>
  <w:style w:type="character" w:styleId="Hyperlink">
    <w:name w:val="Hyperlink"/>
    <w:basedOn w:val="DefaultParagraphFont"/>
    <w:uiPriority w:val="99"/>
    <w:unhideWhenUsed/>
    <w:rsid w:val="002C1842"/>
    <w:rPr>
      <w:color w:val="0000FF" w:themeColor="hyperlink"/>
      <w:u w:val="single"/>
    </w:rPr>
  </w:style>
  <w:style w:type="character" w:styleId="FollowedHyperlink">
    <w:name w:val="FollowedHyperlink"/>
    <w:basedOn w:val="DefaultParagraphFont"/>
    <w:uiPriority w:val="99"/>
    <w:semiHidden/>
    <w:unhideWhenUsed/>
    <w:rsid w:val="002C1842"/>
    <w:rPr>
      <w:color w:val="800080" w:themeColor="followedHyperlink"/>
      <w:u w:val="single"/>
    </w:rPr>
  </w:style>
  <w:style w:type="paragraph" w:styleId="BalloonText">
    <w:name w:val="Balloon Text"/>
    <w:basedOn w:val="Normal"/>
    <w:link w:val="BalloonTextChar"/>
    <w:uiPriority w:val="99"/>
    <w:semiHidden/>
    <w:unhideWhenUsed/>
    <w:rsid w:val="0063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19"/>
    <w:rPr>
      <w:rFonts w:ascii="Tahoma" w:hAnsi="Tahoma" w:cs="Tahoma"/>
      <w:sz w:val="16"/>
      <w:szCs w:val="16"/>
    </w:rPr>
  </w:style>
  <w:style w:type="paragraph" w:styleId="Header">
    <w:name w:val="header"/>
    <w:basedOn w:val="Normal"/>
    <w:link w:val="HeaderChar"/>
    <w:uiPriority w:val="99"/>
    <w:unhideWhenUsed/>
    <w:rsid w:val="00C9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0E"/>
  </w:style>
  <w:style w:type="paragraph" w:styleId="Footer">
    <w:name w:val="footer"/>
    <w:basedOn w:val="Normal"/>
    <w:link w:val="FooterChar"/>
    <w:uiPriority w:val="99"/>
    <w:unhideWhenUsed/>
    <w:rsid w:val="00C9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0E"/>
  </w:style>
  <w:style w:type="character" w:customStyle="1" w:styleId="Heading2Char">
    <w:name w:val="Heading 2 Char"/>
    <w:basedOn w:val="DefaultParagraphFont"/>
    <w:link w:val="Heading2"/>
    <w:uiPriority w:val="9"/>
    <w:rsid w:val="004A15C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A1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5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4F7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D5E05"/>
    <w:rPr>
      <w:sz w:val="16"/>
      <w:szCs w:val="16"/>
    </w:rPr>
  </w:style>
  <w:style w:type="paragraph" w:styleId="CommentText">
    <w:name w:val="annotation text"/>
    <w:basedOn w:val="Normal"/>
    <w:link w:val="CommentTextChar"/>
    <w:uiPriority w:val="99"/>
    <w:semiHidden/>
    <w:unhideWhenUsed/>
    <w:rsid w:val="00AD5E05"/>
    <w:pPr>
      <w:spacing w:line="240" w:lineRule="auto"/>
    </w:pPr>
    <w:rPr>
      <w:sz w:val="20"/>
      <w:szCs w:val="20"/>
    </w:rPr>
  </w:style>
  <w:style w:type="character" w:customStyle="1" w:styleId="CommentTextChar">
    <w:name w:val="Comment Text Char"/>
    <w:basedOn w:val="DefaultParagraphFont"/>
    <w:link w:val="CommentText"/>
    <w:uiPriority w:val="99"/>
    <w:semiHidden/>
    <w:rsid w:val="00AD5E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ining.gov.au/Training/Details/SIT31209"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usiness.gov.au/BusinessTopics/Employingpeople/Hiringpeople/Pages/Equalemploymentopportunityandantidiscrimination.aspx"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stralia.gov.au/topics/employment-and-workplace"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ret.gov.au/tourism/Documents/business/Supporting-Small-Tourism-Business-Factsheet.pdf"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http://www.fambiz.org.au/" TargetMode="External"/><Relationship Id="rId14" Type="http://schemas.openxmlformats.org/officeDocument/2006/relationships/image" Target="media/image1.png"/><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D99ABB-FD7F-4027-84F3-87B3C7C55F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EC74CA12-53CE-4333-918E-F8F963FA11A6}">
      <dgm:prSet phldrT="[Text]"/>
      <dgm:spPr/>
      <dgm:t>
        <a:bodyPr/>
        <a:lstStyle/>
        <a:p>
          <a:r>
            <a:rPr lang="en-AU"/>
            <a:t>Business Owner</a:t>
          </a:r>
        </a:p>
      </dgm:t>
    </dgm:pt>
    <dgm:pt modelId="{62276C3C-8760-4C0A-83F4-CB5858CAE09B}" type="parTrans" cxnId="{D80AFADA-5220-4E4F-8C5B-4092F56CA800}">
      <dgm:prSet/>
      <dgm:spPr/>
      <dgm:t>
        <a:bodyPr/>
        <a:lstStyle/>
        <a:p>
          <a:endParaRPr lang="en-AU"/>
        </a:p>
      </dgm:t>
    </dgm:pt>
    <dgm:pt modelId="{A8AEE57A-74F8-44A6-8C98-C2D1F01CE5D8}" type="sibTrans" cxnId="{D80AFADA-5220-4E4F-8C5B-4092F56CA800}">
      <dgm:prSet/>
      <dgm:spPr/>
      <dgm:t>
        <a:bodyPr/>
        <a:lstStyle/>
        <a:p>
          <a:endParaRPr lang="en-AU"/>
        </a:p>
      </dgm:t>
    </dgm:pt>
    <dgm:pt modelId="{CA70D6B9-F794-49CF-91A4-657572CB5DF6}" type="asst">
      <dgm:prSet phldrT="[Text]"/>
      <dgm:spPr/>
      <dgm:t>
        <a:bodyPr/>
        <a:lstStyle/>
        <a:p>
          <a:r>
            <a:rPr lang="en-AU"/>
            <a:t>Manager</a:t>
          </a:r>
        </a:p>
      </dgm:t>
    </dgm:pt>
    <dgm:pt modelId="{E7839990-B106-4374-A5C8-7EBF9409F4AC}" type="parTrans" cxnId="{F465F15A-4438-4B6B-B9BD-1CD302D5D2F7}">
      <dgm:prSet/>
      <dgm:spPr/>
      <dgm:t>
        <a:bodyPr/>
        <a:lstStyle/>
        <a:p>
          <a:endParaRPr lang="en-AU"/>
        </a:p>
      </dgm:t>
    </dgm:pt>
    <dgm:pt modelId="{44986AA4-3250-4B8A-BDF0-8C4018213B5E}" type="sibTrans" cxnId="{F465F15A-4438-4B6B-B9BD-1CD302D5D2F7}">
      <dgm:prSet/>
      <dgm:spPr/>
      <dgm:t>
        <a:bodyPr/>
        <a:lstStyle/>
        <a:p>
          <a:endParaRPr lang="en-AU"/>
        </a:p>
      </dgm:t>
    </dgm:pt>
    <dgm:pt modelId="{AB37E7AA-1FB6-4AB2-80BC-B1C1353AB9CC}">
      <dgm:prSet phldrT="[Text]"/>
      <dgm:spPr/>
      <dgm:t>
        <a:bodyPr/>
        <a:lstStyle/>
        <a:p>
          <a:r>
            <a:rPr lang="en-AU"/>
            <a:t>Cleaners</a:t>
          </a:r>
        </a:p>
      </dgm:t>
    </dgm:pt>
    <dgm:pt modelId="{03887C6B-3DDC-4C31-8B3B-8E90786F1A15}" type="parTrans" cxnId="{E5C8DDA7-DA0E-4265-BA82-F9DA5A4AAB0B}">
      <dgm:prSet/>
      <dgm:spPr/>
      <dgm:t>
        <a:bodyPr/>
        <a:lstStyle/>
        <a:p>
          <a:endParaRPr lang="en-AU"/>
        </a:p>
      </dgm:t>
    </dgm:pt>
    <dgm:pt modelId="{E84F57AC-DD9A-4AFF-B9E1-548EA5E9E250}" type="sibTrans" cxnId="{E5C8DDA7-DA0E-4265-BA82-F9DA5A4AAB0B}">
      <dgm:prSet/>
      <dgm:spPr/>
      <dgm:t>
        <a:bodyPr/>
        <a:lstStyle/>
        <a:p>
          <a:endParaRPr lang="en-AU"/>
        </a:p>
      </dgm:t>
    </dgm:pt>
    <dgm:pt modelId="{2ED82075-6F31-4B22-AC1B-CFECF6E7EB41}">
      <dgm:prSet phldrT="[Text]"/>
      <dgm:spPr/>
      <dgm:t>
        <a:bodyPr/>
        <a:lstStyle/>
        <a:p>
          <a:r>
            <a:rPr lang="en-AU"/>
            <a:t>Office Staff</a:t>
          </a:r>
        </a:p>
      </dgm:t>
    </dgm:pt>
    <dgm:pt modelId="{7072CDA4-9961-49E6-9CB6-0042E1D637D6}" type="parTrans" cxnId="{677ACE9A-2F35-4F58-9ABB-ED3C7C61592A}">
      <dgm:prSet/>
      <dgm:spPr/>
      <dgm:t>
        <a:bodyPr/>
        <a:lstStyle/>
        <a:p>
          <a:endParaRPr lang="en-AU"/>
        </a:p>
      </dgm:t>
    </dgm:pt>
    <dgm:pt modelId="{050AF175-B510-403B-8214-7BE14BBEB2FD}" type="sibTrans" cxnId="{677ACE9A-2F35-4F58-9ABB-ED3C7C61592A}">
      <dgm:prSet/>
      <dgm:spPr/>
      <dgm:t>
        <a:bodyPr/>
        <a:lstStyle/>
        <a:p>
          <a:endParaRPr lang="en-AU"/>
        </a:p>
      </dgm:t>
    </dgm:pt>
    <dgm:pt modelId="{57C1AB39-0349-440F-9613-F8E0A00C8797}">
      <dgm:prSet phldrT="[Text]"/>
      <dgm:spPr/>
      <dgm:t>
        <a:bodyPr/>
        <a:lstStyle/>
        <a:p>
          <a:r>
            <a:rPr lang="en-AU"/>
            <a:t>Maintenance</a:t>
          </a:r>
        </a:p>
      </dgm:t>
    </dgm:pt>
    <dgm:pt modelId="{EAF237C5-662C-4C48-B2E7-645669737908}" type="parTrans" cxnId="{BF35FCD2-905F-4A42-9800-66076EB42C53}">
      <dgm:prSet/>
      <dgm:spPr/>
      <dgm:t>
        <a:bodyPr/>
        <a:lstStyle/>
        <a:p>
          <a:endParaRPr lang="en-AU"/>
        </a:p>
      </dgm:t>
    </dgm:pt>
    <dgm:pt modelId="{AB29648B-2DFD-4838-9C5B-6FC4E9378BAD}" type="sibTrans" cxnId="{BF35FCD2-905F-4A42-9800-66076EB42C53}">
      <dgm:prSet/>
      <dgm:spPr/>
      <dgm:t>
        <a:bodyPr/>
        <a:lstStyle/>
        <a:p>
          <a:endParaRPr lang="en-AU"/>
        </a:p>
      </dgm:t>
    </dgm:pt>
    <dgm:pt modelId="{496D7931-D703-4DAF-B97E-A0B446B69A0B}" type="pres">
      <dgm:prSet presAssocID="{1CD99ABB-FD7F-4027-84F3-87B3C7C55F74}" presName="hierChild1" presStyleCnt="0">
        <dgm:presLayoutVars>
          <dgm:orgChart val="1"/>
          <dgm:chPref val="1"/>
          <dgm:dir/>
          <dgm:animOne val="branch"/>
          <dgm:animLvl val="lvl"/>
          <dgm:resizeHandles/>
        </dgm:presLayoutVars>
      </dgm:prSet>
      <dgm:spPr/>
      <dgm:t>
        <a:bodyPr/>
        <a:lstStyle/>
        <a:p>
          <a:endParaRPr lang="en-AU"/>
        </a:p>
      </dgm:t>
    </dgm:pt>
    <dgm:pt modelId="{88EE9BE7-6159-4363-A61C-E79ABFDC6736}" type="pres">
      <dgm:prSet presAssocID="{EC74CA12-53CE-4333-918E-F8F963FA11A6}" presName="hierRoot1" presStyleCnt="0">
        <dgm:presLayoutVars>
          <dgm:hierBranch val="init"/>
        </dgm:presLayoutVars>
      </dgm:prSet>
      <dgm:spPr/>
    </dgm:pt>
    <dgm:pt modelId="{34CDB2F0-0778-404A-933A-4FD88AEE2100}" type="pres">
      <dgm:prSet presAssocID="{EC74CA12-53CE-4333-918E-F8F963FA11A6}" presName="rootComposite1" presStyleCnt="0"/>
      <dgm:spPr/>
    </dgm:pt>
    <dgm:pt modelId="{293E41B6-A6D9-49B2-8219-C4D8B848465D}" type="pres">
      <dgm:prSet presAssocID="{EC74CA12-53CE-4333-918E-F8F963FA11A6}" presName="rootText1" presStyleLbl="node0" presStyleIdx="0" presStyleCnt="1" custScaleX="314935" custScaleY="227253">
        <dgm:presLayoutVars>
          <dgm:chPref val="3"/>
        </dgm:presLayoutVars>
      </dgm:prSet>
      <dgm:spPr/>
      <dgm:t>
        <a:bodyPr/>
        <a:lstStyle/>
        <a:p>
          <a:endParaRPr lang="en-AU"/>
        </a:p>
      </dgm:t>
    </dgm:pt>
    <dgm:pt modelId="{6851BD43-BFFA-426F-B536-5177D68DDEEA}" type="pres">
      <dgm:prSet presAssocID="{EC74CA12-53CE-4333-918E-F8F963FA11A6}" presName="rootConnector1" presStyleLbl="node1" presStyleIdx="0" presStyleCnt="0"/>
      <dgm:spPr/>
      <dgm:t>
        <a:bodyPr/>
        <a:lstStyle/>
        <a:p>
          <a:endParaRPr lang="en-AU"/>
        </a:p>
      </dgm:t>
    </dgm:pt>
    <dgm:pt modelId="{AAC66C1D-1382-4180-ADEB-8735FD19D001}" type="pres">
      <dgm:prSet presAssocID="{EC74CA12-53CE-4333-918E-F8F963FA11A6}" presName="hierChild2" presStyleCnt="0"/>
      <dgm:spPr/>
    </dgm:pt>
    <dgm:pt modelId="{4491F2E3-F588-4EED-90E1-5D84EC2EE6B1}" type="pres">
      <dgm:prSet presAssocID="{03887C6B-3DDC-4C31-8B3B-8E90786F1A15}" presName="Name37" presStyleLbl="parChTrans1D2" presStyleIdx="0" presStyleCnt="4"/>
      <dgm:spPr/>
      <dgm:t>
        <a:bodyPr/>
        <a:lstStyle/>
        <a:p>
          <a:endParaRPr lang="en-AU"/>
        </a:p>
      </dgm:t>
    </dgm:pt>
    <dgm:pt modelId="{BC3C9513-F093-476B-A6B7-346056359B65}" type="pres">
      <dgm:prSet presAssocID="{AB37E7AA-1FB6-4AB2-80BC-B1C1353AB9CC}" presName="hierRoot2" presStyleCnt="0">
        <dgm:presLayoutVars>
          <dgm:hierBranch val="init"/>
        </dgm:presLayoutVars>
      </dgm:prSet>
      <dgm:spPr/>
    </dgm:pt>
    <dgm:pt modelId="{63F9ED01-B411-4D65-8146-BAD1AEF8A4BB}" type="pres">
      <dgm:prSet presAssocID="{AB37E7AA-1FB6-4AB2-80BC-B1C1353AB9CC}" presName="rootComposite" presStyleCnt="0"/>
      <dgm:spPr/>
    </dgm:pt>
    <dgm:pt modelId="{2704F98E-8850-45DA-B8C6-46E8002BB209}" type="pres">
      <dgm:prSet presAssocID="{AB37E7AA-1FB6-4AB2-80BC-B1C1353AB9CC}" presName="rootText" presStyleLbl="node2" presStyleIdx="0" presStyleCnt="3" custScaleX="201961" custScaleY="221101">
        <dgm:presLayoutVars>
          <dgm:chPref val="3"/>
        </dgm:presLayoutVars>
      </dgm:prSet>
      <dgm:spPr/>
      <dgm:t>
        <a:bodyPr/>
        <a:lstStyle/>
        <a:p>
          <a:endParaRPr lang="en-AU"/>
        </a:p>
      </dgm:t>
    </dgm:pt>
    <dgm:pt modelId="{B2C82662-1441-48CE-9B0F-CE936E6F1E2A}" type="pres">
      <dgm:prSet presAssocID="{AB37E7AA-1FB6-4AB2-80BC-B1C1353AB9CC}" presName="rootConnector" presStyleLbl="node2" presStyleIdx="0" presStyleCnt="3"/>
      <dgm:spPr/>
      <dgm:t>
        <a:bodyPr/>
        <a:lstStyle/>
        <a:p>
          <a:endParaRPr lang="en-AU"/>
        </a:p>
      </dgm:t>
    </dgm:pt>
    <dgm:pt modelId="{B43673F6-EDB5-4545-8B07-A837263DDE48}" type="pres">
      <dgm:prSet presAssocID="{AB37E7AA-1FB6-4AB2-80BC-B1C1353AB9CC}" presName="hierChild4" presStyleCnt="0"/>
      <dgm:spPr/>
    </dgm:pt>
    <dgm:pt modelId="{7E761C1A-6E72-49BB-9953-3C01B5FA3C5B}" type="pres">
      <dgm:prSet presAssocID="{AB37E7AA-1FB6-4AB2-80BC-B1C1353AB9CC}" presName="hierChild5" presStyleCnt="0"/>
      <dgm:spPr/>
    </dgm:pt>
    <dgm:pt modelId="{1BBBFAC1-CD0F-4CE6-A5F3-0813D7996037}" type="pres">
      <dgm:prSet presAssocID="{7072CDA4-9961-49E6-9CB6-0042E1D637D6}" presName="Name37" presStyleLbl="parChTrans1D2" presStyleIdx="1" presStyleCnt="4"/>
      <dgm:spPr/>
      <dgm:t>
        <a:bodyPr/>
        <a:lstStyle/>
        <a:p>
          <a:endParaRPr lang="en-AU"/>
        </a:p>
      </dgm:t>
    </dgm:pt>
    <dgm:pt modelId="{22C0EB59-0FBE-410F-822E-376109F51C87}" type="pres">
      <dgm:prSet presAssocID="{2ED82075-6F31-4B22-AC1B-CFECF6E7EB41}" presName="hierRoot2" presStyleCnt="0">
        <dgm:presLayoutVars>
          <dgm:hierBranch val="init"/>
        </dgm:presLayoutVars>
      </dgm:prSet>
      <dgm:spPr/>
    </dgm:pt>
    <dgm:pt modelId="{1A64C134-8FB0-4120-B024-7B5B0059D057}" type="pres">
      <dgm:prSet presAssocID="{2ED82075-6F31-4B22-AC1B-CFECF6E7EB41}" presName="rootComposite" presStyleCnt="0"/>
      <dgm:spPr/>
    </dgm:pt>
    <dgm:pt modelId="{7F566AE4-8801-4DDB-B1B2-1DF70E6C2A91}" type="pres">
      <dgm:prSet presAssocID="{2ED82075-6F31-4B22-AC1B-CFECF6E7EB41}" presName="rootText" presStyleLbl="node2" presStyleIdx="1" presStyleCnt="3" custScaleX="141986" custScaleY="215070">
        <dgm:presLayoutVars>
          <dgm:chPref val="3"/>
        </dgm:presLayoutVars>
      </dgm:prSet>
      <dgm:spPr/>
      <dgm:t>
        <a:bodyPr/>
        <a:lstStyle/>
        <a:p>
          <a:endParaRPr lang="en-AU"/>
        </a:p>
      </dgm:t>
    </dgm:pt>
    <dgm:pt modelId="{07E4D040-F023-4E2F-BBB6-18D60D37E226}" type="pres">
      <dgm:prSet presAssocID="{2ED82075-6F31-4B22-AC1B-CFECF6E7EB41}" presName="rootConnector" presStyleLbl="node2" presStyleIdx="1" presStyleCnt="3"/>
      <dgm:spPr/>
      <dgm:t>
        <a:bodyPr/>
        <a:lstStyle/>
        <a:p>
          <a:endParaRPr lang="en-AU"/>
        </a:p>
      </dgm:t>
    </dgm:pt>
    <dgm:pt modelId="{E5AA209A-B4AB-4DF0-A302-7AEB748B38ED}" type="pres">
      <dgm:prSet presAssocID="{2ED82075-6F31-4B22-AC1B-CFECF6E7EB41}" presName="hierChild4" presStyleCnt="0"/>
      <dgm:spPr/>
    </dgm:pt>
    <dgm:pt modelId="{4F7611C2-FC99-43C7-9B9B-62297A32FDE9}" type="pres">
      <dgm:prSet presAssocID="{2ED82075-6F31-4B22-AC1B-CFECF6E7EB41}" presName="hierChild5" presStyleCnt="0"/>
      <dgm:spPr/>
    </dgm:pt>
    <dgm:pt modelId="{C08911CE-E019-4750-89BD-706B2F7BE949}" type="pres">
      <dgm:prSet presAssocID="{EAF237C5-662C-4C48-B2E7-645669737908}" presName="Name37" presStyleLbl="parChTrans1D2" presStyleIdx="2" presStyleCnt="4"/>
      <dgm:spPr/>
      <dgm:t>
        <a:bodyPr/>
        <a:lstStyle/>
        <a:p>
          <a:endParaRPr lang="en-AU"/>
        </a:p>
      </dgm:t>
    </dgm:pt>
    <dgm:pt modelId="{050A2669-482C-498E-AE51-441DD39B7F40}" type="pres">
      <dgm:prSet presAssocID="{57C1AB39-0349-440F-9613-F8E0A00C8797}" presName="hierRoot2" presStyleCnt="0">
        <dgm:presLayoutVars>
          <dgm:hierBranch val="init"/>
        </dgm:presLayoutVars>
      </dgm:prSet>
      <dgm:spPr/>
    </dgm:pt>
    <dgm:pt modelId="{04462C3D-575A-4378-B7EC-74EFD44CE7AE}" type="pres">
      <dgm:prSet presAssocID="{57C1AB39-0349-440F-9613-F8E0A00C8797}" presName="rootComposite" presStyleCnt="0"/>
      <dgm:spPr/>
    </dgm:pt>
    <dgm:pt modelId="{FE0869A4-5226-4C84-9537-601402783137}" type="pres">
      <dgm:prSet presAssocID="{57C1AB39-0349-440F-9613-F8E0A00C8797}" presName="rootText" presStyleLbl="node2" presStyleIdx="2" presStyleCnt="3" custScaleX="237699" custScaleY="148435">
        <dgm:presLayoutVars>
          <dgm:chPref val="3"/>
        </dgm:presLayoutVars>
      </dgm:prSet>
      <dgm:spPr/>
      <dgm:t>
        <a:bodyPr/>
        <a:lstStyle/>
        <a:p>
          <a:endParaRPr lang="en-AU"/>
        </a:p>
      </dgm:t>
    </dgm:pt>
    <dgm:pt modelId="{FCFD9155-C36A-4079-8733-AC334FC5E4DB}" type="pres">
      <dgm:prSet presAssocID="{57C1AB39-0349-440F-9613-F8E0A00C8797}" presName="rootConnector" presStyleLbl="node2" presStyleIdx="2" presStyleCnt="3"/>
      <dgm:spPr/>
      <dgm:t>
        <a:bodyPr/>
        <a:lstStyle/>
        <a:p>
          <a:endParaRPr lang="en-AU"/>
        </a:p>
      </dgm:t>
    </dgm:pt>
    <dgm:pt modelId="{54D85AD1-8C48-41F3-B5CD-4E6693041CE8}" type="pres">
      <dgm:prSet presAssocID="{57C1AB39-0349-440F-9613-F8E0A00C8797}" presName="hierChild4" presStyleCnt="0"/>
      <dgm:spPr/>
    </dgm:pt>
    <dgm:pt modelId="{6BB2ADB2-BE21-4D7F-87E4-BAC67910CBD6}" type="pres">
      <dgm:prSet presAssocID="{57C1AB39-0349-440F-9613-F8E0A00C8797}" presName="hierChild5" presStyleCnt="0"/>
      <dgm:spPr/>
    </dgm:pt>
    <dgm:pt modelId="{7826CBC9-BC2D-4A91-960E-E6CA221DBF7B}" type="pres">
      <dgm:prSet presAssocID="{EC74CA12-53CE-4333-918E-F8F963FA11A6}" presName="hierChild3" presStyleCnt="0"/>
      <dgm:spPr/>
    </dgm:pt>
    <dgm:pt modelId="{E332354E-4CE2-4942-8B3F-D79351A921D6}" type="pres">
      <dgm:prSet presAssocID="{E7839990-B106-4374-A5C8-7EBF9409F4AC}" presName="Name111" presStyleLbl="parChTrans1D2" presStyleIdx="3" presStyleCnt="4"/>
      <dgm:spPr/>
      <dgm:t>
        <a:bodyPr/>
        <a:lstStyle/>
        <a:p>
          <a:endParaRPr lang="en-AU"/>
        </a:p>
      </dgm:t>
    </dgm:pt>
    <dgm:pt modelId="{C7F9FA62-929E-4628-B36E-F25FD8324C7E}" type="pres">
      <dgm:prSet presAssocID="{CA70D6B9-F794-49CF-91A4-657572CB5DF6}" presName="hierRoot3" presStyleCnt="0">
        <dgm:presLayoutVars>
          <dgm:hierBranch val="init"/>
        </dgm:presLayoutVars>
      </dgm:prSet>
      <dgm:spPr/>
    </dgm:pt>
    <dgm:pt modelId="{77EF1FE3-05C3-4994-B90F-6689AC35392C}" type="pres">
      <dgm:prSet presAssocID="{CA70D6B9-F794-49CF-91A4-657572CB5DF6}" presName="rootComposite3" presStyleCnt="0"/>
      <dgm:spPr/>
    </dgm:pt>
    <dgm:pt modelId="{9B027C2F-E8F9-4AFE-908B-834CB1134E37}" type="pres">
      <dgm:prSet presAssocID="{CA70D6B9-F794-49CF-91A4-657572CB5DF6}" presName="rootText3" presStyleLbl="asst1" presStyleIdx="0" presStyleCnt="1" custScaleX="226326" custScaleY="177501">
        <dgm:presLayoutVars>
          <dgm:chPref val="3"/>
        </dgm:presLayoutVars>
      </dgm:prSet>
      <dgm:spPr/>
      <dgm:t>
        <a:bodyPr/>
        <a:lstStyle/>
        <a:p>
          <a:endParaRPr lang="en-AU"/>
        </a:p>
      </dgm:t>
    </dgm:pt>
    <dgm:pt modelId="{66D59DBA-772C-4E6B-AB0F-2877C0A59E39}" type="pres">
      <dgm:prSet presAssocID="{CA70D6B9-F794-49CF-91A4-657572CB5DF6}" presName="rootConnector3" presStyleLbl="asst1" presStyleIdx="0" presStyleCnt="1"/>
      <dgm:spPr/>
      <dgm:t>
        <a:bodyPr/>
        <a:lstStyle/>
        <a:p>
          <a:endParaRPr lang="en-AU"/>
        </a:p>
      </dgm:t>
    </dgm:pt>
    <dgm:pt modelId="{149CB6C9-EB49-4446-B599-48904041B6D3}" type="pres">
      <dgm:prSet presAssocID="{CA70D6B9-F794-49CF-91A4-657572CB5DF6}" presName="hierChild6" presStyleCnt="0"/>
      <dgm:spPr/>
    </dgm:pt>
    <dgm:pt modelId="{E7844595-FDE3-460B-864E-E334536A89BD}" type="pres">
      <dgm:prSet presAssocID="{CA70D6B9-F794-49CF-91A4-657572CB5DF6}" presName="hierChild7" presStyleCnt="0"/>
      <dgm:spPr/>
    </dgm:pt>
  </dgm:ptLst>
  <dgm:cxnLst>
    <dgm:cxn modelId="{7AFC477A-9CE1-4618-B25B-87D9CFF93734}" type="presOf" srcId="{CA70D6B9-F794-49CF-91A4-657572CB5DF6}" destId="{9B027C2F-E8F9-4AFE-908B-834CB1134E37}" srcOrd="0" destOrd="0" presId="urn:microsoft.com/office/officeart/2005/8/layout/orgChart1"/>
    <dgm:cxn modelId="{93A709AD-62B4-4B19-92BD-C035B04CF9C8}" type="presOf" srcId="{EC74CA12-53CE-4333-918E-F8F963FA11A6}" destId="{293E41B6-A6D9-49B2-8219-C4D8B848465D}" srcOrd="0" destOrd="0" presId="urn:microsoft.com/office/officeart/2005/8/layout/orgChart1"/>
    <dgm:cxn modelId="{0102965E-CE79-4747-92B9-AEAD3BBD851C}" type="presOf" srcId="{1CD99ABB-FD7F-4027-84F3-87B3C7C55F74}" destId="{496D7931-D703-4DAF-B97E-A0B446B69A0B}" srcOrd="0" destOrd="0" presId="urn:microsoft.com/office/officeart/2005/8/layout/orgChart1"/>
    <dgm:cxn modelId="{807BDF13-90F6-47F8-BDD5-52507788E61B}" type="presOf" srcId="{03887C6B-3DDC-4C31-8B3B-8E90786F1A15}" destId="{4491F2E3-F588-4EED-90E1-5D84EC2EE6B1}" srcOrd="0" destOrd="0" presId="urn:microsoft.com/office/officeart/2005/8/layout/orgChart1"/>
    <dgm:cxn modelId="{CABCBAFB-81B6-4988-95C4-2D6D2A2768BC}" type="presOf" srcId="{2ED82075-6F31-4B22-AC1B-CFECF6E7EB41}" destId="{07E4D040-F023-4E2F-BBB6-18D60D37E226}" srcOrd="1" destOrd="0" presId="urn:microsoft.com/office/officeart/2005/8/layout/orgChart1"/>
    <dgm:cxn modelId="{C04E2E56-9859-493C-83C2-081C72144DAE}" type="presOf" srcId="{AB37E7AA-1FB6-4AB2-80BC-B1C1353AB9CC}" destId="{2704F98E-8850-45DA-B8C6-46E8002BB209}" srcOrd="0" destOrd="0" presId="urn:microsoft.com/office/officeart/2005/8/layout/orgChart1"/>
    <dgm:cxn modelId="{C8CD9351-CE1A-49AA-80CF-CB32E7510B48}" type="presOf" srcId="{57C1AB39-0349-440F-9613-F8E0A00C8797}" destId="{FE0869A4-5226-4C84-9537-601402783137}" srcOrd="0" destOrd="0" presId="urn:microsoft.com/office/officeart/2005/8/layout/orgChart1"/>
    <dgm:cxn modelId="{677ACE9A-2F35-4F58-9ABB-ED3C7C61592A}" srcId="{EC74CA12-53CE-4333-918E-F8F963FA11A6}" destId="{2ED82075-6F31-4B22-AC1B-CFECF6E7EB41}" srcOrd="2" destOrd="0" parTransId="{7072CDA4-9961-49E6-9CB6-0042E1D637D6}" sibTransId="{050AF175-B510-403B-8214-7BE14BBEB2FD}"/>
    <dgm:cxn modelId="{42319B21-2BE2-4A98-A00D-B5DF20789C84}" type="presOf" srcId="{7072CDA4-9961-49E6-9CB6-0042E1D637D6}" destId="{1BBBFAC1-CD0F-4CE6-A5F3-0813D7996037}" srcOrd="0" destOrd="0" presId="urn:microsoft.com/office/officeart/2005/8/layout/orgChart1"/>
    <dgm:cxn modelId="{D80AFADA-5220-4E4F-8C5B-4092F56CA800}" srcId="{1CD99ABB-FD7F-4027-84F3-87B3C7C55F74}" destId="{EC74CA12-53CE-4333-918E-F8F963FA11A6}" srcOrd="0" destOrd="0" parTransId="{62276C3C-8760-4C0A-83F4-CB5858CAE09B}" sibTransId="{A8AEE57A-74F8-44A6-8C98-C2D1F01CE5D8}"/>
    <dgm:cxn modelId="{4F45DB69-0596-4C88-A517-3DE926FC4432}" type="presOf" srcId="{AB37E7AA-1FB6-4AB2-80BC-B1C1353AB9CC}" destId="{B2C82662-1441-48CE-9B0F-CE936E6F1E2A}" srcOrd="1" destOrd="0" presId="urn:microsoft.com/office/officeart/2005/8/layout/orgChart1"/>
    <dgm:cxn modelId="{CDEEF609-B686-484D-BE2E-0714E056AA78}" type="presOf" srcId="{57C1AB39-0349-440F-9613-F8E0A00C8797}" destId="{FCFD9155-C36A-4079-8733-AC334FC5E4DB}" srcOrd="1" destOrd="0" presId="urn:microsoft.com/office/officeart/2005/8/layout/orgChart1"/>
    <dgm:cxn modelId="{6CB4DBE4-73F2-4CAB-A35B-1521518E0041}" type="presOf" srcId="{EC74CA12-53CE-4333-918E-F8F963FA11A6}" destId="{6851BD43-BFFA-426F-B536-5177D68DDEEA}" srcOrd="1" destOrd="0" presId="urn:microsoft.com/office/officeart/2005/8/layout/orgChart1"/>
    <dgm:cxn modelId="{E5C8DDA7-DA0E-4265-BA82-F9DA5A4AAB0B}" srcId="{EC74CA12-53CE-4333-918E-F8F963FA11A6}" destId="{AB37E7AA-1FB6-4AB2-80BC-B1C1353AB9CC}" srcOrd="1" destOrd="0" parTransId="{03887C6B-3DDC-4C31-8B3B-8E90786F1A15}" sibTransId="{E84F57AC-DD9A-4AFF-B9E1-548EA5E9E250}"/>
    <dgm:cxn modelId="{3B1A6B2D-C384-4443-B4C9-B78009E48CBD}" type="presOf" srcId="{2ED82075-6F31-4B22-AC1B-CFECF6E7EB41}" destId="{7F566AE4-8801-4DDB-B1B2-1DF70E6C2A91}" srcOrd="0" destOrd="0" presId="urn:microsoft.com/office/officeart/2005/8/layout/orgChart1"/>
    <dgm:cxn modelId="{896BA184-6D8D-4072-AF50-D6E05D23287C}" type="presOf" srcId="{EAF237C5-662C-4C48-B2E7-645669737908}" destId="{C08911CE-E019-4750-89BD-706B2F7BE949}" srcOrd="0" destOrd="0" presId="urn:microsoft.com/office/officeart/2005/8/layout/orgChart1"/>
    <dgm:cxn modelId="{F465F15A-4438-4B6B-B9BD-1CD302D5D2F7}" srcId="{EC74CA12-53CE-4333-918E-F8F963FA11A6}" destId="{CA70D6B9-F794-49CF-91A4-657572CB5DF6}" srcOrd="0" destOrd="0" parTransId="{E7839990-B106-4374-A5C8-7EBF9409F4AC}" sibTransId="{44986AA4-3250-4B8A-BDF0-8C4018213B5E}"/>
    <dgm:cxn modelId="{BF35FCD2-905F-4A42-9800-66076EB42C53}" srcId="{EC74CA12-53CE-4333-918E-F8F963FA11A6}" destId="{57C1AB39-0349-440F-9613-F8E0A00C8797}" srcOrd="3" destOrd="0" parTransId="{EAF237C5-662C-4C48-B2E7-645669737908}" sibTransId="{AB29648B-2DFD-4838-9C5B-6FC4E9378BAD}"/>
    <dgm:cxn modelId="{D15C1262-B227-4E55-A612-E023C6987C01}" type="presOf" srcId="{E7839990-B106-4374-A5C8-7EBF9409F4AC}" destId="{E332354E-4CE2-4942-8B3F-D79351A921D6}" srcOrd="0" destOrd="0" presId="urn:microsoft.com/office/officeart/2005/8/layout/orgChart1"/>
    <dgm:cxn modelId="{53A3EB42-6113-426A-B978-33FE46349993}" type="presOf" srcId="{CA70D6B9-F794-49CF-91A4-657572CB5DF6}" destId="{66D59DBA-772C-4E6B-AB0F-2877C0A59E39}" srcOrd="1" destOrd="0" presId="urn:microsoft.com/office/officeart/2005/8/layout/orgChart1"/>
    <dgm:cxn modelId="{D98B39C8-E2CF-4D36-80F1-27CAB2A7E19A}" type="presParOf" srcId="{496D7931-D703-4DAF-B97E-A0B446B69A0B}" destId="{88EE9BE7-6159-4363-A61C-E79ABFDC6736}" srcOrd="0" destOrd="0" presId="urn:microsoft.com/office/officeart/2005/8/layout/orgChart1"/>
    <dgm:cxn modelId="{301B3EAA-73E3-4ADB-82CC-C5CD3F97B967}" type="presParOf" srcId="{88EE9BE7-6159-4363-A61C-E79ABFDC6736}" destId="{34CDB2F0-0778-404A-933A-4FD88AEE2100}" srcOrd="0" destOrd="0" presId="urn:microsoft.com/office/officeart/2005/8/layout/orgChart1"/>
    <dgm:cxn modelId="{961DE003-941C-4893-A285-14E1C7521000}" type="presParOf" srcId="{34CDB2F0-0778-404A-933A-4FD88AEE2100}" destId="{293E41B6-A6D9-49B2-8219-C4D8B848465D}" srcOrd="0" destOrd="0" presId="urn:microsoft.com/office/officeart/2005/8/layout/orgChart1"/>
    <dgm:cxn modelId="{F5479375-6111-4426-9038-F7D7A5DD9C70}" type="presParOf" srcId="{34CDB2F0-0778-404A-933A-4FD88AEE2100}" destId="{6851BD43-BFFA-426F-B536-5177D68DDEEA}" srcOrd="1" destOrd="0" presId="urn:microsoft.com/office/officeart/2005/8/layout/orgChart1"/>
    <dgm:cxn modelId="{DE00575D-89C2-4231-9D97-02E9CE295A9F}" type="presParOf" srcId="{88EE9BE7-6159-4363-A61C-E79ABFDC6736}" destId="{AAC66C1D-1382-4180-ADEB-8735FD19D001}" srcOrd="1" destOrd="0" presId="urn:microsoft.com/office/officeart/2005/8/layout/orgChart1"/>
    <dgm:cxn modelId="{1A85C04B-4E0F-4472-9C29-81696D108813}" type="presParOf" srcId="{AAC66C1D-1382-4180-ADEB-8735FD19D001}" destId="{4491F2E3-F588-4EED-90E1-5D84EC2EE6B1}" srcOrd="0" destOrd="0" presId="urn:microsoft.com/office/officeart/2005/8/layout/orgChart1"/>
    <dgm:cxn modelId="{5FEB6FF9-38C6-4779-AEC0-C3395A5493CC}" type="presParOf" srcId="{AAC66C1D-1382-4180-ADEB-8735FD19D001}" destId="{BC3C9513-F093-476B-A6B7-346056359B65}" srcOrd="1" destOrd="0" presId="urn:microsoft.com/office/officeart/2005/8/layout/orgChart1"/>
    <dgm:cxn modelId="{C856CD24-1EF7-4F9D-A825-8B2749AA0DBB}" type="presParOf" srcId="{BC3C9513-F093-476B-A6B7-346056359B65}" destId="{63F9ED01-B411-4D65-8146-BAD1AEF8A4BB}" srcOrd="0" destOrd="0" presId="urn:microsoft.com/office/officeart/2005/8/layout/orgChart1"/>
    <dgm:cxn modelId="{8D35C136-A680-4F6A-A9F3-1E08293586F0}" type="presParOf" srcId="{63F9ED01-B411-4D65-8146-BAD1AEF8A4BB}" destId="{2704F98E-8850-45DA-B8C6-46E8002BB209}" srcOrd="0" destOrd="0" presId="urn:microsoft.com/office/officeart/2005/8/layout/orgChart1"/>
    <dgm:cxn modelId="{ECAD2FA6-CB0C-45FE-9673-11AFE677834D}" type="presParOf" srcId="{63F9ED01-B411-4D65-8146-BAD1AEF8A4BB}" destId="{B2C82662-1441-48CE-9B0F-CE936E6F1E2A}" srcOrd="1" destOrd="0" presId="urn:microsoft.com/office/officeart/2005/8/layout/orgChart1"/>
    <dgm:cxn modelId="{6EC9BAF0-18FD-406D-82FB-22AEB28B9EBE}" type="presParOf" srcId="{BC3C9513-F093-476B-A6B7-346056359B65}" destId="{B43673F6-EDB5-4545-8B07-A837263DDE48}" srcOrd="1" destOrd="0" presId="urn:microsoft.com/office/officeart/2005/8/layout/orgChart1"/>
    <dgm:cxn modelId="{BB5D3444-91B4-4A8D-8A65-CE39361C89E3}" type="presParOf" srcId="{BC3C9513-F093-476B-A6B7-346056359B65}" destId="{7E761C1A-6E72-49BB-9953-3C01B5FA3C5B}" srcOrd="2" destOrd="0" presId="urn:microsoft.com/office/officeart/2005/8/layout/orgChart1"/>
    <dgm:cxn modelId="{F6DA0750-8995-40BF-9807-C782899BA8CF}" type="presParOf" srcId="{AAC66C1D-1382-4180-ADEB-8735FD19D001}" destId="{1BBBFAC1-CD0F-4CE6-A5F3-0813D7996037}" srcOrd="2" destOrd="0" presId="urn:microsoft.com/office/officeart/2005/8/layout/orgChart1"/>
    <dgm:cxn modelId="{082D733E-EE4C-4C8D-935A-6618641C0C82}" type="presParOf" srcId="{AAC66C1D-1382-4180-ADEB-8735FD19D001}" destId="{22C0EB59-0FBE-410F-822E-376109F51C87}" srcOrd="3" destOrd="0" presId="urn:microsoft.com/office/officeart/2005/8/layout/orgChart1"/>
    <dgm:cxn modelId="{8DB7E3C4-23AD-42CA-A624-7F87C2F0BFE8}" type="presParOf" srcId="{22C0EB59-0FBE-410F-822E-376109F51C87}" destId="{1A64C134-8FB0-4120-B024-7B5B0059D057}" srcOrd="0" destOrd="0" presId="urn:microsoft.com/office/officeart/2005/8/layout/orgChart1"/>
    <dgm:cxn modelId="{B236676F-8521-44CF-AB07-099015C32B9C}" type="presParOf" srcId="{1A64C134-8FB0-4120-B024-7B5B0059D057}" destId="{7F566AE4-8801-4DDB-B1B2-1DF70E6C2A91}" srcOrd="0" destOrd="0" presId="urn:microsoft.com/office/officeart/2005/8/layout/orgChart1"/>
    <dgm:cxn modelId="{E7C464DA-4957-4795-B779-8AC4FAA2C3F4}" type="presParOf" srcId="{1A64C134-8FB0-4120-B024-7B5B0059D057}" destId="{07E4D040-F023-4E2F-BBB6-18D60D37E226}" srcOrd="1" destOrd="0" presId="urn:microsoft.com/office/officeart/2005/8/layout/orgChart1"/>
    <dgm:cxn modelId="{B4D7B96B-3CB5-4753-8D2C-47C013968808}" type="presParOf" srcId="{22C0EB59-0FBE-410F-822E-376109F51C87}" destId="{E5AA209A-B4AB-4DF0-A302-7AEB748B38ED}" srcOrd="1" destOrd="0" presId="urn:microsoft.com/office/officeart/2005/8/layout/orgChart1"/>
    <dgm:cxn modelId="{9267CA22-7C14-4A99-9BCB-02BA277C0221}" type="presParOf" srcId="{22C0EB59-0FBE-410F-822E-376109F51C87}" destId="{4F7611C2-FC99-43C7-9B9B-62297A32FDE9}" srcOrd="2" destOrd="0" presId="urn:microsoft.com/office/officeart/2005/8/layout/orgChart1"/>
    <dgm:cxn modelId="{DA637C94-8814-4FBA-9B78-94BEB9322E70}" type="presParOf" srcId="{AAC66C1D-1382-4180-ADEB-8735FD19D001}" destId="{C08911CE-E019-4750-89BD-706B2F7BE949}" srcOrd="4" destOrd="0" presId="urn:microsoft.com/office/officeart/2005/8/layout/orgChart1"/>
    <dgm:cxn modelId="{1A234C1E-2869-40CF-8654-DCC535BBAB73}" type="presParOf" srcId="{AAC66C1D-1382-4180-ADEB-8735FD19D001}" destId="{050A2669-482C-498E-AE51-441DD39B7F40}" srcOrd="5" destOrd="0" presId="urn:microsoft.com/office/officeart/2005/8/layout/orgChart1"/>
    <dgm:cxn modelId="{8EB3DDA7-D032-4DF1-9A2D-A79DFA812ACA}" type="presParOf" srcId="{050A2669-482C-498E-AE51-441DD39B7F40}" destId="{04462C3D-575A-4378-B7EC-74EFD44CE7AE}" srcOrd="0" destOrd="0" presId="urn:microsoft.com/office/officeart/2005/8/layout/orgChart1"/>
    <dgm:cxn modelId="{F6F83176-782D-457D-8522-99C7DB921DAE}" type="presParOf" srcId="{04462C3D-575A-4378-B7EC-74EFD44CE7AE}" destId="{FE0869A4-5226-4C84-9537-601402783137}" srcOrd="0" destOrd="0" presId="urn:microsoft.com/office/officeart/2005/8/layout/orgChart1"/>
    <dgm:cxn modelId="{BEB454CA-3C82-434B-81F2-876B015E95C6}" type="presParOf" srcId="{04462C3D-575A-4378-B7EC-74EFD44CE7AE}" destId="{FCFD9155-C36A-4079-8733-AC334FC5E4DB}" srcOrd="1" destOrd="0" presId="urn:microsoft.com/office/officeart/2005/8/layout/orgChart1"/>
    <dgm:cxn modelId="{757F0EE0-DD96-44E4-9B98-A05064B13530}" type="presParOf" srcId="{050A2669-482C-498E-AE51-441DD39B7F40}" destId="{54D85AD1-8C48-41F3-B5CD-4E6693041CE8}" srcOrd="1" destOrd="0" presId="urn:microsoft.com/office/officeart/2005/8/layout/orgChart1"/>
    <dgm:cxn modelId="{43341DAF-06AD-4411-BDC1-CAF30ECC68E8}" type="presParOf" srcId="{050A2669-482C-498E-AE51-441DD39B7F40}" destId="{6BB2ADB2-BE21-4D7F-87E4-BAC67910CBD6}" srcOrd="2" destOrd="0" presId="urn:microsoft.com/office/officeart/2005/8/layout/orgChart1"/>
    <dgm:cxn modelId="{06573D08-8E96-4783-A358-C4A5A5C3EED8}" type="presParOf" srcId="{88EE9BE7-6159-4363-A61C-E79ABFDC6736}" destId="{7826CBC9-BC2D-4A91-960E-E6CA221DBF7B}" srcOrd="2" destOrd="0" presId="urn:microsoft.com/office/officeart/2005/8/layout/orgChart1"/>
    <dgm:cxn modelId="{A5F18E6E-54E6-4751-83E5-5A029F8B09CF}" type="presParOf" srcId="{7826CBC9-BC2D-4A91-960E-E6CA221DBF7B}" destId="{E332354E-4CE2-4942-8B3F-D79351A921D6}" srcOrd="0" destOrd="0" presId="urn:microsoft.com/office/officeart/2005/8/layout/orgChart1"/>
    <dgm:cxn modelId="{30ACFF6B-F019-417C-9AD2-E75B4DC48691}" type="presParOf" srcId="{7826CBC9-BC2D-4A91-960E-E6CA221DBF7B}" destId="{C7F9FA62-929E-4628-B36E-F25FD8324C7E}" srcOrd="1" destOrd="0" presId="urn:microsoft.com/office/officeart/2005/8/layout/orgChart1"/>
    <dgm:cxn modelId="{8D786A99-1DA9-45AC-9885-28923AEA37FC}" type="presParOf" srcId="{C7F9FA62-929E-4628-B36E-F25FD8324C7E}" destId="{77EF1FE3-05C3-4994-B90F-6689AC35392C}" srcOrd="0" destOrd="0" presId="urn:microsoft.com/office/officeart/2005/8/layout/orgChart1"/>
    <dgm:cxn modelId="{59978819-758B-4F9A-8E36-A2D0D0C8E408}" type="presParOf" srcId="{77EF1FE3-05C3-4994-B90F-6689AC35392C}" destId="{9B027C2F-E8F9-4AFE-908B-834CB1134E37}" srcOrd="0" destOrd="0" presId="urn:microsoft.com/office/officeart/2005/8/layout/orgChart1"/>
    <dgm:cxn modelId="{18359FF0-ACD7-4A2E-B517-821243959C99}" type="presParOf" srcId="{77EF1FE3-05C3-4994-B90F-6689AC35392C}" destId="{66D59DBA-772C-4E6B-AB0F-2877C0A59E39}" srcOrd="1" destOrd="0" presId="urn:microsoft.com/office/officeart/2005/8/layout/orgChart1"/>
    <dgm:cxn modelId="{E53151F6-B331-4D61-9558-302904807C31}" type="presParOf" srcId="{C7F9FA62-929E-4628-B36E-F25FD8324C7E}" destId="{149CB6C9-EB49-4446-B599-48904041B6D3}" srcOrd="1" destOrd="0" presId="urn:microsoft.com/office/officeart/2005/8/layout/orgChart1"/>
    <dgm:cxn modelId="{42CC82A1-19FC-43A4-8862-0F2144282C69}" type="presParOf" srcId="{C7F9FA62-929E-4628-B36E-F25FD8324C7E}" destId="{E7844595-FDE3-460B-864E-E334536A89BD}"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32354E-4CE2-4942-8B3F-D79351A921D6}">
      <dsp:nvSpPr>
        <dsp:cNvPr id="0" name=""/>
        <dsp:cNvSpPr/>
      </dsp:nvSpPr>
      <dsp:spPr>
        <a:xfrm>
          <a:off x="1492642" y="452269"/>
          <a:ext cx="91440" cy="259758"/>
        </a:xfrm>
        <a:custGeom>
          <a:avLst/>
          <a:gdLst/>
          <a:ahLst/>
          <a:cxnLst/>
          <a:rect l="0" t="0" r="0" b="0"/>
          <a:pathLst>
            <a:path>
              <a:moveTo>
                <a:pt x="87440" y="0"/>
              </a:moveTo>
              <a:lnTo>
                <a:pt x="87440" y="259758"/>
              </a:lnTo>
              <a:lnTo>
                <a:pt x="45720" y="2597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8911CE-E019-4750-89BD-706B2F7BE949}">
      <dsp:nvSpPr>
        <dsp:cNvPr id="0" name=""/>
        <dsp:cNvSpPr/>
      </dsp:nvSpPr>
      <dsp:spPr>
        <a:xfrm>
          <a:off x="1580083" y="452269"/>
          <a:ext cx="766751" cy="519517"/>
        </a:xfrm>
        <a:custGeom>
          <a:avLst/>
          <a:gdLst/>
          <a:ahLst/>
          <a:cxnLst/>
          <a:rect l="0" t="0" r="0" b="0"/>
          <a:pathLst>
            <a:path>
              <a:moveTo>
                <a:pt x="0" y="0"/>
              </a:moveTo>
              <a:lnTo>
                <a:pt x="0" y="477797"/>
              </a:lnTo>
              <a:lnTo>
                <a:pt x="766751" y="477797"/>
              </a:lnTo>
              <a:lnTo>
                <a:pt x="766751" y="519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BFAC1-CD0F-4CE6-A5F3-0813D7996037}">
      <dsp:nvSpPr>
        <dsp:cNvPr id="0" name=""/>
        <dsp:cNvSpPr/>
      </dsp:nvSpPr>
      <dsp:spPr>
        <a:xfrm>
          <a:off x="1463363" y="452269"/>
          <a:ext cx="91440" cy="519517"/>
        </a:xfrm>
        <a:custGeom>
          <a:avLst/>
          <a:gdLst/>
          <a:ahLst/>
          <a:cxnLst/>
          <a:rect l="0" t="0" r="0" b="0"/>
          <a:pathLst>
            <a:path>
              <a:moveTo>
                <a:pt x="116719" y="0"/>
              </a:moveTo>
              <a:lnTo>
                <a:pt x="116719" y="477797"/>
              </a:lnTo>
              <a:lnTo>
                <a:pt x="45720" y="477797"/>
              </a:lnTo>
              <a:lnTo>
                <a:pt x="45720" y="519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1F2E3-F588-4EED-90E1-5D84EC2EE6B1}">
      <dsp:nvSpPr>
        <dsp:cNvPr id="0" name=""/>
        <dsp:cNvSpPr/>
      </dsp:nvSpPr>
      <dsp:spPr>
        <a:xfrm>
          <a:off x="742331" y="452269"/>
          <a:ext cx="837751" cy="519517"/>
        </a:xfrm>
        <a:custGeom>
          <a:avLst/>
          <a:gdLst/>
          <a:ahLst/>
          <a:cxnLst/>
          <a:rect l="0" t="0" r="0" b="0"/>
          <a:pathLst>
            <a:path>
              <a:moveTo>
                <a:pt x="837751" y="0"/>
              </a:moveTo>
              <a:lnTo>
                <a:pt x="837751" y="477797"/>
              </a:lnTo>
              <a:lnTo>
                <a:pt x="0" y="477797"/>
              </a:lnTo>
              <a:lnTo>
                <a:pt x="0" y="5195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E41B6-A6D9-49B2-8219-C4D8B848465D}">
      <dsp:nvSpPr>
        <dsp:cNvPr id="0" name=""/>
        <dsp:cNvSpPr/>
      </dsp:nvSpPr>
      <dsp:spPr>
        <a:xfrm>
          <a:off x="954408" y="790"/>
          <a:ext cx="1251348" cy="4514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Business Owner</a:t>
          </a:r>
        </a:p>
      </dsp:txBody>
      <dsp:txXfrm>
        <a:off x="954408" y="790"/>
        <a:ext cx="1251348" cy="451478"/>
      </dsp:txXfrm>
    </dsp:sp>
    <dsp:sp modelId="{2704F98E-8850-45DA-B8C6-46E8002BB209}">
      <dsp:nvSpPr>
        <dsp:cNvPr id="0" name=""/>
        <dsp:cNvSpPr/>
      </dsp:nvSpPr>
      <dsp:spPr>
        <a:xfrm>
          <a:off x="341100" y="971786"/>
          <a:ext cx="802462" cy="4392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Cleaners</a:t>
          </a:r>
        </a:p>
      </dsp:txBody>
      <dsp:txXfrm>
        <a:off x="341100" y="971786"/>
        <a:ext cx="802462" cy="439256"/>
      </dsp:txXfrm>
    </dsp:sp>
    <dsp:sp modelId="{7F566AE4-8801-4DDB-B1B2-1DF70E6C2A91}">
      <dsp:nvSpPr>
        <dsp:cNvPr id="0" name=""/>
        <dsp:cNvSpPr/>
      </dsp:nvSpPr>
      <dsp:spPr>
        <a:xfrm>
          <a:off x="1227002" y="971786"/>
          <a:ext cx="564160" cy="4272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Office Staff</a:t>
          </a:r>
        </a:p>
      </dsp:txBody>
      <dsp:txXfrm>
        <a:off x="1227002" y="971786"/>
        <a:ext cx="564160" cy="427274"/>
      </dsp:txXfrm>
    </dsp:sp>
    <dsp:sp modelId="{FE0869A4-5226-4C84-9537-601402783137}">
      <dsp:nvSpPr>
        <dsp:cNvPr id="0" name=""/>
        <dsp:cNvSpPr/>
      </dsp:nvSpPr>
      <dsp:spPr>
        <a:xfrm>
          <a:off x="1874603" y="971786"/>
          <a:ext cx="944462" cy="2948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Maintenance</a:t>
          </a:r>
        </a:p>
      </dsp:txBody>
      <dsp:txXfrm>
        <a:off x="1874603" y="971786"/>
        <a:ext cx="944462" cy="294892"/>
      </dsp:txXfrm>
    </dsp:sp>
    <dsp:sp modelId="{9B027C2F-E8F9-4AFE-908B-834CB1134E37}">
      <dsp:nvSpPr>
        <dsp:cNvPr id="0" name=""/>
        <dsp:cNvSpPr/>
      </dsp:nvSpPr>
      <dsp:spPr>
        <a:xfrm>
          <a:off x="639089" y="535709"/>
          <a:ext cx="899273" cy="3526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kern="1200"/>
            <a:t>Manager</a:t>
          </a:r>
        </a:p>
      </dsp:txBody>
      <dsp:txXfrm>
        <a:off x="639089" y="535709"/>
        <a:ext cx="899273" cy="3526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49A84B481649D4827849731209830A"/>
        <w:category>
          <w:name w:val="General"/>
          <w:gallery w:val="placeholder"/>
        </w:category>
        <w:types>
          <w:type w:val="bbPlcHdr"/>
        </w:types>
        <w:behaviors>
          <w:behavior w:val="content"/>
        </w:behaviors>
        <w:guid w:val="{5DC86F97-116B-4C83-AC7A-5B6040F9471D}"/>
      </w:docPartPr>
      <w:docPartBody>
        <w:p w:rsidR="002C24A5" w:rsidRDefault="00FC6B7E" w:rsidP="00FC6B7E">
          <w:pPr>
            <w:pStyle w:val="4149A84B481649D4827849731209830A"/>
          </w:pPr>
          <w:r>
            <w:rPr>
              <w:rFonts w:asciiTheme="majorHAnsi" w:eastAsiaTheme="majorEastAsia" w:hAnsiTheme="majorHAnsi" w:cstheme="majorBidi"/>
              <w:color w:val="4F81BD" w:themeColor="accent1"/>
              <w:sz w:val="24"/>
            </w:rPr>
            <w:t>[Type the document title]</w:t>
          </w:r>
        </w:p>
      </w:docPartBody>
    </w:docPart>
    <w:docPart>
      <w:docPartPr>
        <w:name w:val="B5E597F86ECF403E9C1CCB1C5AE09E0B"/>
        <w:category>
          <w:name w:val="General"/>
          <w:gallery w:val="placeholder"/>
        </w:category>
        <w:types>
          <w:type w:val="bbPlcHdr"/>
        </w:types>
        <w:behaviors>
          <w:behavior w:val="content"/>
        </w:behaviors>
        <w:guid w:val="{335A39A5-F0F4-4565-BB36-E0A704461BDD}"/>
      </w:docPartPr>
      <w:docPartBody>
        <w:p w:rsidR="002C24A5" w:rsidRDefault="00FC6B7E" w:rsidP="00FC6B7E">
          <w:pPr>
            <w:pStyle w:val="B5E597F86ECF403E9C1CCB1C5AE09E0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7E"/>
    <w:rsid w:val="002C24A5"/>
    <w:rsid w:val="00FC6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9A84B481649D4827849731209830A">
    <w:name w:val="4149A84B481649D4827849731209830A"/>
    <w:rsid w:val="00FC6B7E"/>
  </w:style>
  <w:style w:type="paragraph" w:customStyle="1" w:styleId="B5E597F86ECF403E9C1CCB1C5AE09E0B">
    <w:name w:val="B5E597F86ECF403E9C1CCB1C5AE09E0B"/>
    <w:rsid w:val="00FC6B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9A84B481649D4827849731209830A">
    <w:name w:val="4149A84B481649D4827849731209830A"/>
    <w:rsid w:val="00FC6B7E"/>
  </w:style>
  <w:style w:type="paragraph" w:customStyle="1" w:styleId="B5E597F86ECF403E9C1CCB1C5AE09E0B">
    <w:name w:val="B5E597F86ECF403E9C1CCB1C5AE09E0B"/>
    <w:rsid w:val="00FC6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CRVA – HR Management Policy Template – Version HRMPT01</vt:lpstr>
    </vt:vector>
  </TitlesOfParts>
  <Company>Microsoft</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CRVA – HR Management Policy Template – Version HRMPT01</dc:title>
  <dc:creator>Karen</dc:creator>
  <cp:lastModifiedBy>Mark</cp:lastModifiedBy>
  <cp:revision>13</cp:revision>
  <dcterms:created xsi:type="dcterms:W3CDTF">2013-01-28T23:15:00Z</dcterms:created>
  <dcterms:modified xsi:type="dcterms:W3CDTF">2013-03-26T05:01:00Z</dcterms:modified>
</cp:coreProperties>
</file>