
<file path=[Content_Types].xml><?xml version="1.0" encoding="utf-8"?>
<Types xmlns="http://schemas.openxmlformats.org/package/2006/content-types">
  <Override PartName="/_rels/.rels" ContentType="application/vnd.openxmlformats-package.relationships+xml"/>
  <Override PartName="/customXml/item4.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2.xml" ContentType="application/xml"/>
  <Override PartName="/customXml/itemProps4.xml" ContentType="application/vnd.openxmlformats-officedocument.customXmlPropertie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4.jpeg" ContentType="image/jpeg"/>
  <Override PartName="/word/media/image3.png" ContentType="image/png"/>
  <Override PartName="/word/media/image5.jpeg" ContentType="image/jpe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360" w:before="120" w:after="120"/>
        <w:rPr>
          <w:rFonts w:ascii="Arial" w:hAnsi="Arial"/>
          <w:color w:val="000000"/>
          <w:sz w:val="16"/>
          <w:szCs w:val="16"/>
          <w:shd w:fill="auto" w:val="clear"/>
        </w:rPr>
      </w:pPr>
      <w:bookmarkStart w:id="0" w:name="_GoBack"/>
      <w:bookmarkEnd w:id="0"/>
      <w:r>
        <w:rPr>
          <w:rFonts w:ascii="Arial" w:hAnsi="Arial"/>
          <w:color w:val="000000"/>
          <w:sz w:val="16"/>
          <w:szCs w:val="16"/>
          <w:shd w:fill="auto" w:val="clear"/>
        </w:rPr>
        <w:pict>
          <v:rect id="shape_0" stroked="f" style="position:absolute;margin-left:0pt;margin-top:0pt;width:11.2pt;height:11.2pt">
            <v:imagedata r:id="rId2" detectmouseclick="t"/>
            <v:wrap v:type="none"/>
            <v:stroke color="#3465a4" joinstyle="round" endcap="flat"/>
          </v:rect>
        </w:pict>
      </w:r>
      <w:r>
        <w:pict>
          <v:rect stroked="f" strokeweight="0pt" style="position:absolute;width:192.6pt;height:116.75pt;mso-wrap-distance-left:9pt;mso-wrap-distance-right:9pt;mso-wrap-distance-top:0pt;mso-wrap-distance-bottom:0pt;margin-top:-7.35pt;margin-left:176.5pt">
            <v:textbox>
              <w:txbxContent>
                <w:p>
                  <w:pPr>
                    <w:pStyle w:val="FrameContents"/>
                    <w:spacing w:before="120" w:after="120"/>
                    <w:rPr/>
                  </w:pPr>
                  <w:r>
                    <w:rPr/>
                    <w:drawing>
                      <wp:inline distT="0" distB="0" distL="0" distR="0">
                        <wp:extent cx="2137410" cy="130175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3"/>
                                <a:srcRect l="0" t="0" r="57918" b="0"/>
                                <a:stretch>
                                  <a:fillRect/>
                                </a:stretch>
                              </pic:blipFill>
                              <pic:spPr bwMode="auto">
                                <a:xfrm>
                                  <a:off x="0" y="0"/>
                                  <a:ext cx="2137410" cy="1301750"/>
                                </a:xfrm>
                                <a:prstGeom prst="rect">
                                  <a:avLst/>
                                </a:prstGeom>
                                <a:noFill/>
                                <a:ln w="9525">
                                  <a:noFill/>
                                  <a:miter lim="800000"/>
                                  <a:headEnd/>
                                  <a:tailEnd/>
                                </a:ln>
                              </pic:spPr>
                            </pic:pic>
                          </a:graphicData>
                        </a:graphic>
                      </wp:inline>
                    </w:drawing>
                  </w:r>
                </w:p>
              </w:txbxContent>
            </v:textbox>
          </v:rect>
        </w:pict>
      </w:r>
    </w:p>
    <w:p>
      <w:pPr>
        <w:sectPr>
          <w:type w:val="nextPage"/>
          <w:pgSz w:w="12240" w:h="15840"/>
          <w:pgMar w:left="600" w:right="480" w:header="0" w:top="864" w:footer="0" w:bottom="720" w:gutter="0"/>
          <w:pgNumType w:fmt="decimal"/>
          <w:cols w:num="2" w:space="720" w:equalWidth="true" w:sep="false"/>
          <w:formProt w:val="false"/>
          <w:textDirection w:val="lrTb"/>
        </w:sect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pageBreakBefore/>
        <w:spacing w:lineRule="auto" w:line="360" w:before="0" w:after="0"/>
        <w:rPr>
          <w:rFonts w:ascii="Arial" w:hAnsi="Arial"/>
          <w:color w:val="000000"/>
          <w:sz w:val="16"/>
          <w:szCs w:val="16"/>
          <w:shd w:fill="auto" w:val="clear"/>
        </w:rPr>
      </w:pPr>
      <w:r>
        <w:rPr>
          <w:rFonts w:ascii="Arial" w:hAnsi="Arial"/>
          <w:color w:val="000000"/>
          <w:sz w:val="16"/>
          <w:szCs w:val="16"/>
          <w:shd w:fill="auto" w:val="clear"/>
        </w:rPr>
        <w:t xml:space="preserve"> </w:t>
        <w:pict>
          <v:rect id="shape_0" fillcolor="#f2a900" stroked="f" style="position:absolute;margin-left:-36.3pt;margin-top:72.8pt;width:619.6pt;height:36.9pt">
            <v:wrap v:type="none"/>
            <v:fill type="solid" color2="#0d56ff" detectmouseclick="t"/>
            <v:stroke color="#3465a4" joinstyle="round" endcap="flat"/>
          </v:rect>
        </w:pict>
        <w:pict>
          <v:rect id="shape_0" fillcolor="#0077c8" stroked="f" style="position:absolute;margin-left:-36.3pt;margin-top:90.1pt;width:623.55pt;height:459.25pt">
            <v:wrap v:type="none"/>
            <v:fill type="solid" color2="#ff8837" detectmouseclick="t"/>
            <v:stroke color="#3465a4" joinstyle="round" endcap="flat"/>
          </v:rect>
        </w:pict>
      </w:r>
      <w:r>
        <w:pict>
          <v:rect fillcolor="#FFFFFF" stroked="f" strokeweight="0pt" style="position:absolute;width:425.5pt;height:47.05pt;mso-wrap-distance-left:9pt;mso-wrap-distance-right:9pt;mso-wrap-distance-top:0pt;mso-wrap-distance-bottom:0pt;margin-top:660.45pt;margin-left:70.5pt">
            <v:textbox>
              <w:txbxContent>
                <w:p>
                  <w:pPr>
                    <w:pStyle w:val="FrameContents"/>
                    <w:spacing w:before="0" w:after="0"/>
                    <w:jc w:val="both"/>
                    <w:rPr>
                      <w:rFonts w:cs="Arial" w:ascii="Arial" w:hAnsi="Arial"/>
                      <w:b/>
                      <w:color w:val="523178"/>
                      <w:sz w:val="15"/>
                      <w:szCs w:val="15"/>
                    </w:rPr>
                  </w:pPr>
                  <w:r>
                    <w:rPr>
                      <w:rFonts w:cs="Arial" w:ascii="Arial" w:hAnsi="Arial"/>
                      <w:b/>
                      <w:color w:val="523178"/>
                      <w:sz w:val="15"/>
                      <w:szCs w:val="15"/>
                    </w:rPr>
                    <w:t xml:space="preserve">This is a </w:t>
                  </w:r>
                  <w:r>
                    <w:rPr>
                      <w:rFonts w:cs="Arial" w:ascii="Arial Black" w:hAnsi="Arial Black"/>
                      <w:b/>
                      <w:color w:val="523178"/>
                      <w:sz w:val="15"/>
                      <w:szCs w:val="15"/>
                    </w:rPr>
                    <w:t>voluntary</w:t>
                  </w:r>
                  <w:r>
                    <w:rPr>
                      <w:rFonts w:cs="Arial" w:ascii="Arial" w:hAnsi="Arial"/>
                      <w:b/>
                      <w:color w:val="523178"/>
                      <w:sz w:val="15"/>
                      <w:szCs w:val="15"/>
                    </w:rPr>
                    <w:t xml:space="preserve"> self-assessment tool to support your abuse prevention efforts.  This self-assessment will not be audited by State Oversight Agencies or the NYS Justice Center for the Protection of People with Special Needs.</w:t>
                  </w:r>
                </w:p>
                <w:p>
                  <w:pPr>
                    <w:pStyle w:val="FrameContents"/>
                    <w:spacing w:before="120" w:after="120"/>
                    <w:jc w:val="both"/>
                    <w:rPr/>
                  </w:pPr>
                  <w:r>
                    <w:rPr/>
                  </w:r>
                </w:p>
              </w:txbxContent>
            </v:textbox>
          </v:rect>
        </w:pict>
      </w:r>
      <w:r>
        <w:pict>
          <v:rect fillcolor="#FFFFFF" stroked="f" strokeweight="0pt" style="position:absolute;width:364.95pt;height:104.25pt;mso-wrap-distance-left:9pt;mso-wrap-distance-right:9pt;mso-wrap-distance-top:0pt;mso-wrap-distance-bottom:0pt;margin-top:581.45pt;margin-left:100.25pt">
            <v:textbox>
              <w:txbxContent>
                <w:p>
                  <w:pPr>
                    <w:pStyle w:val="FrameContents"/>
                    <w:spacing w:before="120" w:after="120"/>
                    <w:jc w:val="center"/>
                    <w:rPr/>
                  </w:pPr>
                  <w:r>
                    <w:rPr/>
                    <w:drawing>
                      <wp:inline distT="0" distB="0" distL="0" distR="0">
                        <wp:extent cx="3630930" cy="76898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3630930" cy="768985"/>
                                </a:xfrm>
                                <a:prstGeom prst="rect">
                                  <a:avLst/>
                                </a:prstGeom>
                                <a:noFill/>
                                <a:ln w="9525">
                                  <a:noFill/>
                                  <a:miter lim="800000"/>
                                  <a:headEnd/>
                                  <a:tailEnd/>
                                </a:ln>
                              </pic:spPr>
                            </pic:pic>
                          </a:graphicData>
                        </a:graphic>
                      </wp:inline>
                    </w:drawing>
                  </w:r>
                </w:p>
              </w:txbxContent>
            </v:textbox>
          </v:rect>
        </w:pict>
      </w:r>
      <w:r>
        <w:pict>
          <v:rect stroked="f" strokeweight="0pt" style="position:absolute;width:472.95pt;height:230.85pt;mso-wrap-distance-left:9pt;mso-wrap-distance-right:9pt;mso-wrap-distance-top:0pt;mso-wrap-distance-bottom:0pt;margin-top:208.65pt;margin-left:41.95pt">
            <v:textbox inset="0.1in,0.1in,0.1in,0.1in">
              <w:txbxContent>
                <w:p>
                  <w:pPr>
                    <w:pStyle w:val="Heading1"/>
                    <w:spacing w:lineRule="auto" w:line="216" w:before="0" w:after="120"/>
                    <w:jc w:val="center"/>
                    <w:rPr>
                      <w:rFonts w:cs="Arial" w:ascii="Arial" w:hAnsi="Arial"/>
                      <w:color w:val="FFFFFF"/>
                      <w:sz w:val="56"/>
                      <w:szCs w:val="56"/>
                    </w:rPr>
                  </w:pPr>
                  <w:r>
                    <w:rPr>
                      <w:rFonts w:cs="Arial" w:ascii="Arial" w:hAnsi="Arial"/>
                      <w:color w:val="FFFFFF"/>
                      <w:sz w:val="56"/>
                      <w:szCs w:val="56"/>
                    </w:rPr>
                    <w:t>SELF-ASSESSMENT FOR AN ABUSE FREE ENVIRONMENT</w:t>
                  </w:r>
                </w:p>
                <w:p>
                  <w:pPr>
                    <w:pStyle w:val="Heading1"/>
                    <w:spacing w:before="0" w:after="0"/>
                    <w:jc w:val="center"/>
                    <w:rPr>
                      <w:rFonts w:cs="Arial" w:ascii="Arial" w:hAnsi="Arial"/>
                      <w:color w:val="FFFFFF"/>
                      <w:spacing w:val="-2"/>
                      <w:szCs w:val="26"/>
                    </w:rPr>
                  </w:pPr>
                  <w:r>
                    <w:rPr>
                      <w:rFonts w:cs="Arial" w:ascii="Arial" w:hAnsi="Arial"/>
                      <w:color w:val="FFFFFF"/>
                      <w:spacing w:val="-2"/>
                      <w:szCs w:val="26"/>
                    </w:rPr>
                  </w:r>
                </w:p>
                <w:p>
                  <w:pPr>
                    <w:pStyle w:val="Heading1"/>
                    <w:spacing w:before="0" w:after="0"/>
                    <w:jc w:val="center"/>
                    <w:rPr>
                      <w:rFonts w:cs="Arial" w:ascii="Arial" w:hAnsi="Arial"/>
                      <w:color w:val="FFFFFF"/>
                      <w:spacing w:val="-2"/>
                      <w:szCs w:val="26"/>
                    </w:rPr>
                  </w:pPr>
                  <w:r>
                    <w:rPr>
                      <w:rFonts w:cs="Arial" w:ascii="Arial" w:hAnsi="Arial"/>
                      <w:color w:val="FFFFFF"/>
                      <w:spacing w:val="-2"/>
                      <w:szCs w:val="26"/>
                    </w:rPr>
                    <w:t>For programs and facilities licensed or operated</w:t>
                  </w:r>
                </w:p>
                <w:p>
                  <w:pPr>
                    <w:pStyle w:val="Heading1"/>
                    <w:spacing w:before="0" w:after="0"/>
                    <w:jc w:val="center"/>
                    <w:rPr>
                      <w:rFonts w:cs="Arial" w:ascii="Arial" w:hAnsi="Arial"/>
                      <w:color w:val="FFFFFF"/>
                      <w:spacing w:val="-2"/>
                      <w:szCs w:val="26"/>
                    </w:rPr>
                  </w:pPr>
                  <w:r>
                    <w:rPr>
                      <w:rFonts w:cs="Arial" w:ascii="Arial" w:hAnsi="Arial"/>
                      <w:color w:val="FFFFFF"/>
                      <w:spacing w:val="-2"/>
                      <w:szCs w:val="26"/>
                    </w:rPr>
                    <w:t>by the Office of Mental Health</w:t>
                  </w:r>
                </w:p>
                <w:p>
                  <w:pPr>
                    <w:pStyle w:val="LargeTitle"/>
                    <w:spacing w:before="0" w:after="0"/>
                    <w:jc w:val="center"/>
                    <w:rPr>
                      <w:rFonts w:cs="Arial" w:ascii="Arial" w:hAnsi="Arial"/>
                      <w:color w:val="FFFFFF"/>
                      <w:sz w:val="16"/>
                      <w:szCs w:val="20"/>
                    </w:rPr>
                  </w:pPr>
                  <w:r>
                    <w:rPr>
                      <w:rFonts w:cs="Arial" w:ascii="Arial" w:hAnsi="Arial"/>
                      <w:color w:val="FFFFFF"/>
                      <w:sz w:val="16"/>
                      <w:szCs w:val="20"/>
                    </w:rPr>
                  </w:r>
                </w:p>
                <w:p>
                  <w:pPr>
                    <w:pStyle w:val="LargeTitle"/>
                    <w:spacing w:before="0" w:after="0"/>
                    <w:jc w:val="center"/>
                    <w:rPr>
                      <w:rFonts w:cs="Arial" w:ascii="Arial" w:hAnsi="Arial"/>
                      <w:color w:val="FFFFFF"/>
                      <w:sz w:val="16"/>
                      <w:szCs w:val="20"/>
                    </w:rPr>
                  </w:pPr>
                  <w:r>
                    <w:rPr>
                      <w:rFonts w:cs="Arial" w:ascii="Arial" w:hAnsi="Arial"/>
                      <w:color w:val="FFFFFF"/>
                      <w:sz w:val="16"/>
                      <w:szCs w:val="20"/>
                    </w:rPr>
                  </w:r>
                </w:p>
                <w:p>
                  <w:pPr>
                    <w:pStyle w:val="LargeTitle"/>
                    <w:jc w:val="center"/>
                    <w:rPr>
                      <w:rFonts w:cs="Arial" w:ascii="Arial" w:hAnsi="Arial"/>
                      <w:color w:val="FFFFFF"/>
                      <w:sz w:val="32"/>
                    </w:rPr>
                  </w:pPr>
                  <w:r>
                    <w:rPr>
                      <w:rFonts w:cs="Arial" w:ascii="Arial" w:hAnsi="Arial"/>
                      <w:color w:val="FFFFFF"/>
                      <w:sz w:val="32"/>
                    </w:rPr>
                    <w:t>January 2016</w:t>
                  </w:r>
                </w:p>
                <w:p>
                  <w:pPr>
                    <w:pStyle w:val="LargeTitle"/>
                    <w:jc w:val="center"/>
                    <w:rPr>
                      <w:rFonts w:cs="Arial" w:ascii="Arial" w:hAnsi="Arial"/>
                      <w:color w:val="FFFFFF"/>
                    </w:rPr>
                  </w:pPr>
                  <w:r>
                    <w:rPr>
                      <w:rFonts w:cs="Arial" w:ascii="Arial" w:hAnsi="Arial"/>
                      <w:color w:val="FFFFFF"/>
                    </w:rPr>
                  </w:r>
                </w:p>
                <w:p>
                  <w:pPr>
                    <w:pStyle w:val="FrameContents"/>
                    <w:spacing w:before="120" w:after="120"/>
                    <w:jc w:val="center"/>
                    <w:rPr/>
                  </w:pPr>
                  <w:r>
                    <w:rPr/>
                  </w:r>
                </w:p>
              </w:txbxContent>
            </v:textbox>
          </v:rect>
        </w:pict>
      </w:r>
    </w:p>
    <w:p>
      <w:pPr>
        <w:pStyle w:val="Normal"/>
        <w:spacing w:lineRule="auto" w:line="360"/>
        <w:ind w:left="-600" w:right="0" w:hanging="0"/>
        <w:rPr>
          <w:rFonts w:ascii="Arial" w:hAnsi="Arial"/>
          <w:color w:val="000000"/>
          <w:sz w:val="16"/>
          <w:szCs w:val="16"/>
          <w:shd w:fill="auto" w:val="clear"/>
        </w:rPr>
      </w:pPr>
      <w:r>
        <w:rPr>
          <w:rFonts w:ascii="Arial" w:hAnsi="Arial"/>
          <w:color w:val="000000"/>
          <w:sz w:val="16"/>
          <w:szCs w:val="16"/>
          <w:shd w:fill="auto" w:val="clear"/>
        </w:rPr>
      </w:r>
      <w:r>
        <w:pict>
          <v:rect stroked="f" strokeweight="0pt" style="position:absolute;width:265.5pt;height:134.25pt;mso-wrap-distance-left:9pt;mso-wrap-distance-right:9pt;mso-wrap-distance-top:0pt;mso-wrap-distance-bottom:0pt;margin-top:-347.35pt;margin-left:145.8pt">
            <v:textbox>
              <w:txbxContent>
                <w:p>
                  <w:pPr>
                    <w:pStyle w:val="FrameContents"/>
                    <w:spacing w:before="120" w:after="120"/>
                    <w:jc w:val="center"/>
                    <w:rPr/>
                  </w:pPr>
                  <w:r>
                    <w:rPr/>
                  </w:r>
                </w:p>
              </w:txbxContent>
            </v:textbox>
          </v:rect>
        </w:pic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sectPr>
          <w:headerReference w:type="default" r:id="rId5"/>
          <w:footerReference w:type="default" r:id="rId6"/>
          <w:type w:val="nextPage"/>
          <w:pgSz w:w="11906" w:h="16838"/>
          <w:pgMar w:left="1134" w:right="1134" w:header="1134" w:top="1440" w:footer="1134" w:bottom="1440" w:gutter="0"/>
          <w:pgNumType w:fmt="decimal"/>
          <w:cols w:num="2" w:space="720" w:equalWidth="true" w:sep="false"/>
          <w:formProt w:val="false"/>
          <w:textDirection w:val="lrTb"/>
        </w:sectPr>
      </w:pP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r>
        <w:pict>
          <v:rect fillcolor="#FFFFFF" stroked="f" strokeweight="0pt" style="position:absolute;width:547.5pt;height:94.25pt;mso-wrap-distance-left:9pt;mso-wrap-distance-right:9pt;mso-wrap-distance-top:0pt;mso-wrap-distance-bottom:0pt;margin-top:17pt;margin-left:2.85pt">
            <v:textbox>
              <w:txbxContent>
                <w:p>
                  <w:pPr>
                    <w:pStyle w:val="FrameContents"/>
                    <w:spacing w:before="120" w:after="120"/>
                    <w:jc w:val="center"/>
                    <w:rPr/>
                  </w:pPr>
                  <w:r>
                    <w:rPr/>
                    <w:drawing>
                      <wp:inline distT="0" distB="0" distL="0" distR="0">
                        <wp:extent cx="6336665" cy="98171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7"/>
                                <a:stretch>
                                  <a:fillRect/>
                                </a:stretch>
                              </pic:blipFill>
                              <pic:spPr bwMode="auto">
                                <a:xfrm>
                                  <a:off x="0" y="0"/>
                                  <a:ext cx="6336665" cy="981710"/>
                                </a:xfrm>
                                <a:prstGeom prst="rect">
                                  <a:avLst/>
                                </a:prstGeom>
                                <a:noFill/>
                                <a:ln w="9525">
                                  <a:noFill/>
                                  <a:miter lim="800000"/>
                                  <a:headEnd/>
                                  <a:tailEnd/>
                                </a:ln>
                              </pic:spPr>
                            </pic:pic>
                          </a:graphicData>
                        </a:graphic>
                      </wp:inline>
                    </w:drawing>
                  </w:r>
                </w:p>
              </w:txbxContent>
            </v:textbox>
          </v:rect>
        </w:pict>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r>
        <w:pict>
          <v:rect stroked="f" strokeweight="0pt" style="position:absolute;width:555.9pt;height:74.45pt;mso-wrap-distance-left:9pt;mso-wrap-distance-right:9pt;mso-wrap-distance-top:0pt;mso-wrap-distance-bottom:0pt;margin-top:7.55pt;margin-left:6.5pt">
            <v:textbox>
              <w:txbxContent>
                <w:p>
                  <w:pPr>
                    <w:pStyle w:val="FrameContents"/>
                    <w:spacing w:before="120" w:after="120"/>
                    <w:jc w:val="center"/>
                    <w:rPr/>
                  </w:pPr>
                  <w:r>
                    <w:rPr/>
                    <w:drawing>
                      <wp:inline distT="0" distB="0" distL="0" distR="0">
                        <wp:extent cx="6390005" cy="26035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8"/>
                                <a:stretch>
                                  <a:fillRect/>
                                </a:stretch>
                              </pic:blipFill>
                              <pic:spPr bwMode="auto">
                                <a:xfrm>
                                  <a:off x="0" y="0"/>
                                  <a:ext cx="6390005" cy="260350"/>
                                </a:xfrm>
                                <a:prstGeom prst="rect">
                                  <a:avLst/>
                                </a:prstGeom>
                                <a:noFill/>
                                <a:ln w="9525">
                                  <a:noFill/>
                                  <a:miter lim="800000"/>
                                  <a:headEnd/>
                                  <a:tailEnd/>
                                </a:ln>
                              </pic:spPr>
                            </pic:pic>
                          </a:graphicData>
                        </a:graphic>
                      </wp:inline>
                    </w:drawing>
                  </w:r>
                </w:p>
              </w:txbxContent>
            </v:textbox>
          </v:rect>
        </w:pict>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t xml:space="preserve">In 2014, the New York State Justice Center for the Protection of People with Special Needs’ Steering Committee formed a cross-agency Prevention of Abuse and Neglect Work Group.  The Work Group is comprised of the Office of Mental Health (OMH), Office for People With Developmental Disabilities (OPWDD), Office of Alcoholism and Substance Abuse Services (OASAS), Office of Children and Family Services (OCFS), State Education Department (SED), and the Justice Center.  The Work Group supports the recommendations on preventing abuse and neglect identified in the report by Clarence J. Sundram, </w:t>
      </w:r>
      <w:hyperlink r:id="rId9">
        <w:r>
          <w:rPr>
            <w:rStyle w:val="InternetLink"/>
            <w:rFonts w:ascii="Arial" w:hAnsi="Arial"/>
            <w:color w:val="000000"/>
            <w:sz w:val="16"/>
            <w:szCs w:val="16"/>
            <w:shd w:fill="auto" w:val="clear"/>
          </w:rPr>
          <w:t>The Measure of a Society</w:t>
        </w:r>
      </w:hyperlink>
      <w:r>
        <w:rPr>
          <w:rFonts w:ascii="Arial" w:hAnsi="Arial"/>
          <w:color w:val="000000"/>
          <w:sz w:val="16"/>
          <w:szCs w:val="16"/>
          <w:shd w:fill="auto" w:val="clear"/>
        </w:rPr>
        <w:t>, April 2012.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spacing w:lineRule="auto" w:line="360"/>
        <w:ind w:left="288" w:right="0" w:hanging="0"/>
        <w:rPr>
          <w:rFonts w:eastAsia="Century Gothic" w:cs="Century Gothic" w:ascii="Arial" w:hAnsi="Arial"/>
          <w:color w:val="000000"/>
          <w:sz w:val="16"/>
          <w:szCs w:val="16"/>
          <w:shd w:fill="auto" w:val="clear"/>
        </w:rPr>
      </w:pPr>
      <w:r>
        <w:rPr>
          <w:rFonts w:eastAsia="Century Gothic" w:cs="Century Gothic" w:ascii="Arial" w:hAnsi="Arial"/>
          <w:color w:val="000000"/>
          <w:sz w:val="16"/>
          <w:szCs w:val="16"/>
          <w:shd w:fill="auto" w:val="clear"/>
        </w:rPr>
        <w:t>MISSION</w:t>
      </w:r>
    </w:p>
    <w:p>
      <w:pPr>
        <w:pStyle w:val="Normal"/>
        <w:spacing w:lineRule="auto" w:line="360"/>
        <w:ind w:left="288" w:right="288" w:hanging="0"/>
        <w:rPr>
          <w:rFonts w:ascii="Arial" w:hAnsi="Arial"/>
          <w:color w:val="000000"/>
          <w:sz w:val="16"/>
          <w:szCs w:val="16"/>
          <w:shd w:fill="auto" w:val="clear"/>
        </w:rPr>
      </w:pPr>
      <w:r>
        <w:rPr>
          <w:rFonts w:ascii="Arial" w:hAnsi="Arial"/>
          <w:color w:val="000000"/>
          <w:sz w:val="16"/>
          <w:szCs w:val="16"/>
          <w:shd w:fill="auto" w:val="clear"/>
        </w:rPr>
        <w:t xml:space="preserve">The mission of the Prevention of Abuse and Neglect Work Group is to identify durable corrective and preventive actions that address the conditions which cause or contribute to the occurrence of incidents of abuse and neglect.  </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pageBreakBefore/>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 xml:space="preserve">The </w:t>
      </w:r>
      <w:r>
        <w:rPr>
          <w:rFonts w:ascii="Arial" w:hAnsi="Arial"/>
          <w:i/>
          <w:color w:val="000000"/>
          <w:sz w:val="16"/>
          <w:szCs w:val="16"/>
          <w:shd w:fill="auto" w:val="clear"/>
        </w:rPr>
        <w:t xml:space="preserve">Self-Assessment for an Abuse Free Environment </w:t>
      </w:r>
      <w:r>
        <w:rPr>
          <w:rFonts w:ascii="Arial" w:hAnsi="Arial"/>
          <w:color w:val="000000"/>
          <w:sz w:val="16"/>
          <w:szCs w:val="16"/>
          <w:shd w:fill="auto" w:val="clear"/>
        </w:rPr>
        <w:t xml:space="preserve">was developed as an </w:t>
      </w:r>
      <w:r>
        <w:rPr>
          <w:rFonts w:ascii="Arial" w:hAnsi="Arial"/>
          <w:b/>
          <w:color w:val="000000"/>
          <w:sz w:val="16"/>
          <w:szCs w:val="16"/>
          <w:shd w:fill="auto" w:val="clear"/>
        </w:rPr>
        <w:t>optional tool</w:t>
      </w:r>
      <w:r>
        <w:rPr>
          <w:rFonts w:ascii="Arial" w:hAnsi="Arial"/>
          <w:color w:val="000000"/>
          <w:sz w:val="16"/>
          <w:szCs w:val="16"/>
          <w:shd w:fill="auto" w:val="clear"/>
        </w:rPr>
        <w:t xml:space="preserve"> for programs and facilities under the jurisdiction of the New York State Justice Center for the Protection of People with Special Needs (Justice Center).  The purpose of the tool is to encourage providers of mental health care to strive in the goal of an abuse free environment of care.  The tool will assist you to self-evaluate programs for risk of abuse and to provide resources to mitigate the identified areas of risk.  The risk prevention factors for abuse and neglect apply to the program/facility, and interpersonal relationships between service recipients and others. </w:t>
      </w:r>
    </w:p>
    <w:p>
      <w:pPr>
        <w:pStyle w:val="Normal"/>
        <w:spacing w:lineRule="auto" w:line="360" w:before="240" w:after="240"/>
        <w:rPr>
          <w:rFonts w:ascii="Arial" w:hAnsi="Arial"/>
          <w:color w:val="000000"/>
          <w:sz w:val="16"/>
          <w:szCs w:val="16"/>
          <w:shd w:fill="auto" w:val="clear"/>
        </w:rPr>
      </w:pPr>
      <w:r>
        <w:rPr>
          <w:rFonts w:ascii="Arial" w:hAnsi="Arial"/>
          <w:b/>
          <w:color w:val="000000"/>
          <w:sz w:val="16"/>
          <w:szCs w:val="16"/>
          <w:shd w:fill="auto" w:val="clear"/>
        </w:rPr>
        <w:t xml:space="preserve">This tool is for use within your program or facility and is not meant to be shared with the Justice Center, Office of Mental Health (OMH), or other surveyors. </w:t>
      </w:r>
      <w:r>
        <w:rPr>
          <w:rFonts w:ascii="Arial" w:hAnsi="Arial"/>
          <w:color w:val="000000"/>
          <w:sz w:val="16"/>
          <w:szCs w:val="16"/>
          <w:shd w:fill="auto" w:val="clear"/>
        </w:rPr>
        <w:t xml:space="preserve"> This tool is meant to assist you in determining which area to focus on in your program/facility’s performance improvement projects.  OMH and the Justice Center are available to assist in developing or providing resources that would assist your program/facility in abuse prevention.</w: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 xml:space="preserve">The tool is adapted from the Nursing Home Abuse Risk Profile and Checklist developed by the National Association of States United on Aging and Disabilities (NASUAD) for the U.S. Administration on Aging, available online at: </w:t>
      </w:r>
      <w:hyperlink r:id="rId10">
        <w:r>
          <w:rPr>
            <w:rStyle w:val="InternetLink"/>
            <w:rFonts w:ascii="Arial" w:hAnsi="Arial"/>
            <w:color w:val="000000"/>
            <w:sz w:val="16"/>
            <w:szCs w:val="16"/>
            <w:shd w:fill="auto" w:val="clear"/>
          </w:rPr>
          <w:t>www.ncea.aoa.gov/Resources/Publication/docs/NursingHomeRisk.pdf</w:t>
        </w:r>
      </w:hyperlink>
      <w:r>
        <w:rPr>
          <w:rFonts w:ascii="Arial" w:hAnsi="Arial"/>
          <w:color w:val="000000"/>
          <w:sz w:val="16"/>
          <w:szCs w:val="16"/>
          <w:shd w:fill="auto" w:val="clear"/>
        </w:rPr>
        <w:t>.</w:t>
        <w:tab/>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Heading3"/>
        <w:spacing w:lineRule="auto" w:line="36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t>COMPLETING THE SELF-ASSESSMENT</w: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 xml:space="preserve">In column A (“Check if the item applies to you”), check each item based on observation or evidence verified by others if the risk factor described is present in your program or facility.  (If your organization has multiple settings or program sites, check items where the risk factor is found in most of the programs or you could focus on a specific program of interest.)  Some of these risk factors are covered under OMH regulations.  Rate your program or facility for the current status, not according to licensing or survey results.  </w: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In column B (“Rate from 1 to 5 for degree of risk”), rank each of the risk prevention factors using the ratings as follows:</w:t>
      </w:r>
    </w:p>
    <w:p>
      <w:pPr>
        <w:pStyle w:val="ListParagraph"/>
        <w:widowControl w:val="false"/>
        <w:numPr>
          <w:ilvl w:val="0"/>
          <w:numId w:val="1"/>
        </w:numPr>
        <w:tabs>
          <w:tab w:val="left" w:pos="3875" w:leader="none"/>
        </w:tabs>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Strongly agree</w:t>
      </w:r>
    </w:p>
    <w:p>
      <w:pPr>
        <w:pStyle w:val="ListParagraph"/>
        <w:widowControl w:val="false"/>
        <w:numPr>
          <w:ilvl w:val="0"/>
          <w:numId w:val="1"/>
        </w:numPr>
        <w:tabs>
          <w:tab w:val="left" w:pos="3875" w:leader="none"/>
        </w:tabs>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Agree</w:t>
      </w:r>
    </w:p>
    <w:p>
      <w:pPr>
        <w:pStyle w:val="ListParagraph"/>
        <w:widowControl w:val="false"/>
        <w:numPr>
          <w:ilvl w:val="0"/>
          <w:numId w:val="1"/>
        </w:numPr>
        <w:tabs>
          <w:tab w:val="left" w:pos="3875" w:leader="none"/>
        </w:tabs>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Neither agree nor disagree</w:t>
      </w:r>
    </w:p>
    <w:p>
      <w:pPr>
        <w:pStyle w:val="ListParagraph"/>
        <w:widowControl w:val="false"/>
        <w:numPr>
          <w:ilvl w:val="0"/>
          <w:numId w:val="1"/>
        </w:numPr>
        <w:tabs>
          <w:tab w:val="left" w:pos="3875" w:leader="none"/>
        </w:tabs>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Disagree</w:t>
      </w:r>
    </w:p>
    <w:p>
      <w:pPr>
        <w:pStyle w:val="ListParagraph"/>
        <w:widowControl w:val="false"/>
        <w:numPr>
          <w:ilvl w:val="0"/>
          <w:numId w:val="1"/>
        </w:numPr>
        <w:tabs>
          <w:tab w:val="left" w:pos="3875" w:leader="none"/>
        </w:tabs>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Strongly disagree</w: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See page 14 for scoring and page 16 for strategies for abuse prevention.</w:t>
      </w:r>
    </w:p>
    <w:p>
      <w:pPr>
        <w:pStyle w:val="Normal"/>
        <w:widowControl w:val="false"/>
        <w:tabs>
          <w:tab w:val="left" w:pos="3875" w:leader="none"/>
        </w:tabs>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pageBreakBefore/>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t xml:space="preserve">Rating the following statements in each Risk Factor area will assist you to determine your level of risk for the occurrence of abuse or neglect.  These statements are meant to guide discussions about abuse prevention with administrators, quality assurance staff, direct service staff and individuals who receive services.  </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  </w:t>
      </w:r>
    </w:p>
    <w:p>
      <w:pPr>
        <w:pStyle w:val="Heading3"/>
        <w:spacing w:lineRule="auto" w:line="360"/>
        <w:ind w:left="-720" w:right="0" w:hanging="0"/>
        <w:rPr>
          <w:rFonts w:eastAsia="Century Gothic" w:cs="Arial" w:ascii="Arial" w:hAnsi="Arial"/>
          <w:color w:val="000000"/>
          <w:sz w:val="16"/>
          <w:szCs w:val="16"/>
          <w:shd w:fill="auto" w:val="clear"/>
        </w:rPr>
      </w:pPr>
      <w:bookmarkStart w:id="1" w:name="_I.__"/>
      <w:bookmarkEnd w:id="1"/>
      <w:r>
        <w:rPr>
          <w:rFonts w:eastAsia="Century Gothic" w:cs="Arial" w:ascii="Arial" w:hAnsi="Arial"/>
          <w:color w:val="000000"/>
          <w:sz w:val="16"/>
          <w:szCs w:val="16"/>
          <w:shd w:fill="auto" w:val="clear"/>
        </w:rPr>
        <w:t>I.  PROGRAM/FACILITY RISK PREVENTION FACTORS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95"/>
        <w:gridCol w:w="1872"/>
        <w:gridCol w:w="100"/>
        <w:gridCol w:w="6914"/>
      </w:tblGrid>
      <w:tr>
        <w:trPr>
          <w:trHeight w:val="283"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95"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4" w:type="dxa"/>
            <w:vMerge w:val="restart"/>
            <w:tcBorders>
              <w:top w:val="nil"/>
              <w:left w:val="nil"/>
              <w:bottom w:val="nil"/>
              <w:insideH w:val="nil"/>
              <w:right w:val="nil"/>
              <w:insideV w:val="nil"/>
            </w:tcBorders>
            <w:shd w:fill="auto" w:val="clear"/>
            <w:vAlign w:val="cente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#1:</w:t>
            </w:r>
            <w:r>
              <w:rPr>
                <w:rFonts w:eastAsia="Century Gothic" w:cs="Century Gothic" w:ascii="Arial" w:hAnsi="Arial"/>
                <w:b/>
                <w:bCs/>
                <w:color w:val="000000"/>
                <w:spacing w:val="-7"/>
                <w:sz w:val="16"/>
                <w:szCs w:val="16"/>
                <w:shd w:fill="auto" w:val="clear"/>
              </w:rPr>
              <w:t xml:space="preserve"> </w:t>
            </w:r>
            <w:r>
              <w:rPr>
                <w:rFonts w:eastAsia="Century Gothic" w:cs="Century Gothic" w:ascii="Arial" w:hAnsi="Arial"/>
                <w:b/>
                <w:bCs/>
                <w:color w:val="000000"/>
                <w:sz w:val="16"/>
                <w:szCs w:val="16"/>
                <w:shd w:fill="auto" w:val="clear"/>
              </w:rPr>
              <w:t>Abuse</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Prevention</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Protocols</w:t>
            </w:r>
          </w:p>
        </w:tc>
      </w:tr>
      <w:tr>
        <w:trPr>
          <w:trHeight w:val="427"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95"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4" w:type="dxa"/>
            <w:vMerge w:val="continue"/>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461"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bookmarkStart w:id="2" w:name="The_facility_has_an_abuse_prevention_pol"/>
            <w:bookmarkStart w:id="3" w:name="The_facility’s_policies_underscore_the_d"/>
            <w:bookmarkEnd w:id="2"/>
            <w:bookmarkEnd w:id="3"/>
            <w:r>
              <w:rPr>
                <w:rFonts w:eastAsia="Garamond" w:cs="Garamond" w:ascii="Arial" w:hAnsi="Arial"/>
                <w:color w:val="000000"/>
                <w:sz w:val="16"/>
                <w:szCs w:val="16"/>
                <w:shd w:fill="auto" w:val="clear"/>
              </w:rPr>
              <w:t>_________</w:t>
            </w:r>
          </w:p>
        </w:tc>
        <w:tc>
          <w:tcPr>
            <w:tcW w:w="95"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4" w:type="dxa"/>
            <w:tcBorders>
              <w:top w:val="nil"/>
              <w:left w:val="nil"/>
              <w:bottom w:val="nil"/>
              <w:insideH w:val="nil"/>
              <w:right w:val="nil"/>
              <w:insideV w:val="nil"/>
            </w:tcBorders>
            <w:shd w:fill="auto" w:val="clear"/>
            <w:vAlign w:val="bottom"/>
          </w:tcPr>
          <w:p>
            <w:pPr>
              <w:pStyle w:val="TableParagraph"/>
              <w:numPr>
                <w:ilvl w:val="0"/>
                <w:numId w:val="3"/>
              </w:numPr>
              <w:spacing w:lineRule="auto" w:line="360"/>
              <w:rPr>
                <w:rFonts w:eastAsia="Garamond" w:cs="Garamond" w:ascii="Arial" w:hAnsi="Arial"/>
                <w:color w:val="000000"/>
                <w:sz w:val="16"/>
                <w:szCs w:val="16"/>
                <w:shd w:fill="auto" w:val="clear"/>
              </w:rPr>
            </w:pPr>
            <w:r>
              <w:rPr>
                <w:rFonts w:eastAsia="Garamond" w:cs="Garamond" w:ascii="Arial" w:hAnsi="Arial"/>
                <w:color w:val="000000"/>
                <w:spacing w:val="-1"/>
                <w:sz w:val="16"/>
                <w:szCs w:val="16"/>
                <w:shd w:fill="auto" w:val="clear"/>
              </w:rPr>
              <w:t>T</w:t>
            </w:r>
            <w:r>
              <w:rPr>
                <w:rFonts w:eastAsia="Garamond" w:cs="Garamond" w:ascii="Arial" w:hAnsi="Arial"/>
                <w:color w:val="000000"/>
                <w:sz w:val="16"/>
                <w:szCs w:val="16"/>
                <w:shd w:fill="auto" w:val="clear"/>
              </w:rPr>
              <w:t>he</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program/facil</w:t>
            </w:r>
            <w:r>
              <w:rPr>
                <w:rFonts w:eastAsia="Garamond" w:cs="Garamond" w:ascii="Arial" w:hAnsi="Arial"/>
                <w:color w:val="000000"/>
                <w:spacing w:val="1"/>
                <w:sz w:val="16"/>
                <w:szCs w:val="16"/>
                <w:shd w:fill="auto" w:val="clear"/>
              </w:rPr>
              <w:t>i</w:t>
            </w:r>
            <w:r>
              <w:rPr>
                <w:rFonts w:eastAsia="Garamond" w:cs="Garamond" w:ascii="Arial" w:hAnsi="Arial"/>
                <w:color w:val="000000"/>
                <w:spacing w:val="-1"/>
                <w:sz w:val="16"/>
                <w:szCs w:val="16"/>
                <w:shd w:fill="auto" w:val="clear"/>
              </w:rPr>
              <w:t>t</w:t>
            </w:r>
            <w:r>
              <w:rPr>
                <w:rFonts w:eastAsia="Garamond" w:cs="Garamond" w:ascii="Arial" w:hAnsi="Arial"/>
                <w:color w:val="000000"/>
                <w:sz w:val="16"/>
                <w:szCs w:val="16"/>
                <w:shd w:fill="auto" w:val="clear"/>
              </w:rPr>
              <w:t>y</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h</w:t>
            </w:r>
            <w:r>
              <w:rPr>
                <w:rFonts w:eastAsia="Garamond" w:cs="Garamond" w:ascii="Arial" w:hAnsi="Arial"/>
                <w:color w:val="000000"/>
                <w:sz w:val="16"/>
                <w:szCs w:val="16"/>
                <w:shd w:fill="auto" w:val="clear"/>
              </w:rPr>
              <w:t>as</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a</w:t>
            </w:r>
            <w:r>
              <w:rPr>
                <w:rFonts w:eastAsia="Garamond" w:cs="Garamond" w:ascii="Arial" w:hAnsi="Arial"/>
                <w:color w:val="000000"/>
                <w:sz w:val="16"/>
                <w:szCs w:val="16"/>
                <w:shd w:fill="auto" w:val="clear"/>
              </w:rPr>
              <w:t>n</w:t>
            </w:r>
            <w:r>
              <w:rPr>
                <w:rFonts w:eastAsia="Garamond" w:cs="Garamond" w:ascii="Arial" w:hAnsi="Arial"/>
                <w:color w:val="000000"/>
                <w:spacing w:val="-6"/>
                <w:sz w:val="16"/>
                <w:szCs w:val="16"/>
                <w:shd w:fill="auto" w:val="clear"/>
              </w:rPr>
              <w:t xml:space="preserve"> incident management plan that addresses </w:t>
            </w:r>
            <w:r>
              <w:rPr>
                <w:rFonts w:eastAsia="Garamond" w:cs="Garamond" w:ascii="Arial" w:hAnsi="Arial"/>
                <w:color w:val="000000"/>
                <w:sz w:val="16"/>
                <w:szCs w:val="16"/>
                <w:shd w:fill="auto" w:val="clear"/>
              </w:rPr>
              <w:t>a</w:t>
            </w:r>
            <w:r>
              <w:rPr>
                <w:rFonts w:eastAsia="Garamond" w:cs="Garamond" w:ascii="Arial" w:hAnsi="Arial"/>
                <w:color w:val="000000"/>
                <w:spacing w:val="-1"/>
                <w:sz w:val="16"/>
                <w:szCs w:val="16"/>
                <w:shd w:fill="auto" w:val="clear"/>
              </w:rPr>
              <w:t>bus</w:t>
            </w:r>
            <w:r>
              <w:rPr>
                <w:rFonts w:eastAsia="Garamond" w:cs="Garamond" w:ascii="Arial" w:hAnsi="Arial"/>
                <w:color w:val="000000"/>
                <w:sz w:val="16"/>
                <w:szCs w:val="16"/>
                <w:shd w:fill="auto" w:val="clear"/>
              </w:rPr>
              <w:t>e</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pr</w:t>
            </w:r>
            <w:r>
              <w:rPr>
                <w:rFonts w:eastAsia="Garamond" w:cs="Garamond" w:ascii="Arial" w:hAnsi="Arial"/>
                <w:color w:val="000000"/>
                <w:sz w:val="16"/>
                <w:szCs w:val="16"/>
                <w:shd w:fill="auto" w:val="clear"/>
              </w:rPr>
              <w:t>ev</w:t>
            </w:r>
            <w:r>
              <w:rPr>
                <w:rFonts w:eastAsia="Garamond" w:cs="Garamond" w:ascii="Arial" w:hAnsi="Arial"/>
                <w:color w:val="000000"/>
                <w:spacing w:val="-1"/>
                <w:sz w:val="16"/>
                <w:szCs w:val="16"/>
                <w:shd w:fill="auto" w:val="clear"/>
              </w:rPr>
              <w:t>ent</w:t>
            </w:r>
            <w:r>
              <w:rPr>
                <w:rFonts w:eastAsia="Garamond" w:cs="Garamond" w:ascii="Arial" w:hAnsi="Arial"/>
                <w:color w:val="000000"/>
                <w:spacing w:val="1"/>
                <w:sz w:val="16"/>
                <w:szCs w:val="16"/>
                <w:shd w:fill="auto" w:val="clear"/>
              </w:rPr>
              <w:t>i</w:t>
            </w:r>
            <w:r>
              <w:rPr>
                <w:rFonts w:eastAsia="Garamond" w:cs="Garamond" w:ascii="Arial" w:hAnsi="Arial"/>
                <w:color w:val="000000"/>
                <w:spacing w:val="-1"/>
                <w:sz w:val="16"/>
                <w:szCs w:val="16"/>
                <w:shd w:fill="auto" w:val="clear"/>
              </w:rPr>
              <w:t>o</w:t>
            </w:r>
            <w:r>
              <w:rPr>
                <w:rFonts w:eastAsia="Garamond" w:cs="Garamond" w:ascii="Arial" w:hAnsi="Arial"/>
                <w:color w:val="000000"/>
                <w:sz w:val="16"/>
                <w:szCs w:val="16"/>
                <w:shd w:fill="auto" w:val="clear"/>
              </w:rPr>
              <w:t xml:space="preserve">n.  </w:t>
            </w:r>
          </w:p>
        </w:tc>
      </w:tr>
      <w:tr>
        <w:trPr>
          <w:trHeight w:val="451"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95"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4" w:type="dxa"/>
            <w:tcBorders>
              <w:top w:val="nil"/>
              <w:left w:val="nil"/>
              <w:bottom w:val="nil"/>
              <w:insideH w:val="nil"/>
              <w:right w:val="nil"/>
              <w:insideV w:val="nil"/>
            </w:tcBorders>
            <w:shd w:fill="auto" w:val="clear"/>
            <w:vAlign w:val="center"/>
          </w:tcPr>
          <w:p>
            <w:pPr>
              <w:pStyle w:val="TableParagraph"/>
              <w:numPr>
                <w:ilvl w:val="0"/>
                <w:numId w:val="3"/>
              </w:numPr>
              <w:spacing w:lineRule="auto" w:line="360"/>
              <w:rPr>
                <w:rFonts w:eastAsia="Garamond" w:cs="Garamond" w:ascii="Arial" w:hAnsi="Arial"/>
                <w:color w:val="000000"/>
                <w:sz w:val="16"/>
                <w:szCs w:val="16"/>
                <w:shd w:fill="auto" w:val="clear"/>
              </w:rPr>
            </w:pPr>
            <w:r>
              <w:rPr>
                <w:rFonts w:eastAsia="Garamond" w:cs="Garamond" w:ascii="Arial" w:hAnsi="Arial"/>
                <w:color w:val="000000"/>
                <w:spacing w:val="-1"/>
                <w:sz w:val="16"/>
                <w:szCs w:val="16"/>
                <w:shd w:fill="auto" w:val="clear"/>
              </w:rPr>
              <w:t>Th</w:t>
            </w:r>
            <w:r>
              <w:rPr>
                <w:rFonts w:eastAsia="Garamond" w:cs="Garamond" w:ascii="Arial" w:hAnsi="Arial"/>
                <w:color w:val="000000"/>
                <w:sz w:val="16"/>
                <w:szCs w:val="16"/>
                <w:shd w:fill="auto" w:val="clear"/>
              </w:rPr>
              <w:t>e</w:t>
            </w:r>
            <w:r>
              <w:rPr>
                <w:rFonts w:eastAsia="Garamond" w:cs="Garamond" w:ascii="Arial" w:hAnsi="Arial"/>
                <w:color w:val="000000"/>
                <w:spacing w:val="-6"/>
                <w:sz w:val="16"/>
                <w:szCs w:val="16"/>
                <w:shd w:fill="auto" w:val="clear"/>
              </w:rPr>
              <w:t xml:space="preserve"> program/</w:t>
            </w:r>
            <w:r>
              <w:rPr>
                <w:rFonts w:eastAsia="Garamond" w:cs="Garamond" w:ascii="Arial" w:hAnsi="Arial"/>
                <w:color w:val="000000"/>
                <w:spacing w:val="-1"/>
                <w:sz w:val="16"/>
                <w:szCs w:val="16"/>
                <w:shd w:fill="auto" w:val="clear"/>
              </w:rPr>
              <w:t>facil</w:t>
            </w:r>
            <w:r>
              <w:rPr>
                <w:rFonts w:eastAsia="Garamond" w:cs="Garamond" w:ascii="Arial" w:hAnsi="Arial"/>
                <w:color w:val="000000"/>
                <w:spacing w:val="1"/>
                <w:sz w:val="16"/>
                <w:szCs w:val="16"/>
                <w:shd w:fill="auto" w:val="clear"/>
              </w:rPr>
              <w:t>i</w:t>
            </w:r>
            <w:r>
              <w:rPr>
                <w:rFonts w:eastAsia="Garamond" w:cs="Garamond" w:ascii="Arial" w:hAnsi="Arial"/>
                <w:color w:val="000000"/>
                <w:spacing w:val="-1"/>
                <w:sz w:val="16"/>
                <w:szCs w:val="16"/>
                <w:shd w:fill="auto" w:val="clear"/>
              </w:rPr>
              <w:t>ty’</w:t>
            </w:r>
            <w:r>
              <w:rPr>
                <w:rFonts w:eastAsia="Garamond" w:cs="Garamond" w:ascii="Arial" w:hAnsi="Arial"/>
                <w:color w:val="000000"/>
                <w:sz w:val="16"/>
                <w:szCs w:val="16"/>
                <w:shd w:fill="auto" w:val="clear"/>
              </w:rPr>
              <w:t>s</w:t>
            </w:r>
            <w:r>
              <w:rPr>
                <w:rFonts w:eastAsia="Garamond" w:cs="Garamond" w:ascii="Arial" w:hAnsi="Arial"/>
                <w:color w:val="000000"/>
                <w:spacing w:val="-4"/>
                <w:sz w:val="16"/>
                <w:szCs w:val="16"/>
                <w:shd w:fill="auto" w:val="clear"/>
              </w:rPr>
              <w:t xml:space="preserve"> </w:t>
            </w:r>
            <w:r>
              <w:rPr>
                <w:rFonts w:eastAsia="Garamond" w:cs="Garamond" w:ascii="Arial" w:hAnsi="Arial"/>
                <w:color w:val="000000"/>
                <w:spacing w:val="-1"/>
                <w:sz w:val="16"/>
                <w:szCs w:val="16"/>
                <w:shd w:fill="auto" w:val="clear"/>
              </w:rPr>
              <w:t>polic</w:t>
            </w:r>
            <w:r>
              <w:rPr>
                <w:rFonts w:eastAsia="Garamond" w:cs="Garamond" w:ascii="Arial" w:hAnsi="Arial"/>
                <w:color w:val="000000"/>
                <w:spacing w:val="1"/>
                <w:sz w:val="16"/>
                <w:szCs w:val="16"/>
                <w:shd w:fill="auto" w:val="clear"/>
              </w:rPr>
              <w:t>i</w:t>
            </w:r>
            <w:r>
              <w:rPr>
                <w:rFonts w:eastAsia="Garamond" w:cs="Garamond" w:ascii="Arial" w:hAnsi="Arial"/>
                <w:color w:val="000000"/>
                <w:spacing w:val="-1"/>
                <w:sz w:val="16"/>
                <w:szCs w:val="16"/>
                <w:shd w:fill="auto" w:val="clear"/>
              </w:rPr>
              <w:t>e</w:t>
            </w:r>
            <w:r>
              <w:rPr>
                <w:rFonts w:eastAsia="Garamond" w:cs="Garamond" w:ascii="Arial" w:hAnsi="Arial"/>
                <w:color w:val="000000"/>
                <w:sz w:val="16"/>
                <w:szCs w:val="16"/>
                <w:shd w:fill="auto" w:val="clear"/>
              </w:rPr>
              <w:t>s</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underscor</w:t>
            </w:r>
            <w:r>
              <w:rPr>
                <w:rFonts w:eastAsia="Garamond" w:cs="Garamond" w:ascii="Arial" w:hAnsi="Arial"/>
                <w:color w:val="000000"/>
                <w:sz w:val="16"/>
                <w:szCs w:val="16"/>
                <w:shd w:fill="auto" w:val="clear"/>
              </w:rPr>
              <w:t>e</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th</w:t>
            </w:r>
            <w:r>
              <w:rPr>
                <w:rFonts w:eastAsia="Garamond" w:cs="Garamond" w:ascii="Arial" w:hAnsi="Arial"/>
                <w:color w:val="000000"/>
                <w:sz w:val="16"/>
                <w:szCs w:val="16"/>
                <w:shd w:fill="auto" w:val="clear"/>
              </w:rPr>
              <w:t>e</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di</w:t>
            </w:r>
            <w:r>
              <w:rPr>
                <w:rFonts w:eastAsia="Garamond" w:cs="Garamond" w:ascii="Arial" w:hAnsi="Arial"/>
                <w:color w:val="000000"/>
                <w:spacing w:val="1"/>
                <w:sz w:val="16"/>
                <w:szCs w:val="16"/>
                <w:shd w:fill="auto" w:val="clear"/>
              </w:rPr>
              <w:t>g</w:t>
            </w:r>
            <w:r>
              <w:rPr>
                <w:rFonts w:eastAsia="Garamond" w:cs="Garamond" w:ascii="Arial" w:hAnsi="Arial"/>
                <w:color w:val="000000"/>
                <w:sz w:val="16"/>
                <w:szCs w:val="16"/>
                <w:shd w:fill="auto" w:val="clear"/>
              </w:rPr>
              <w:t>n</w:t>
            </w:r>
            <w:r>
              <w:rPr>
                <w:rFonts w:eastAsia="Garamond" w:cs="Garamond" w:ascii="Arial" w:hAnsi="Arial"/>
                <w:color w:val="000000"/>
                <w:spacing w:val="-1"/>
                <w:sz w:val="16"/>
                <w:szCs w:val="16"/>
                <w:shd w:fill="auto" w:val="clear"/>
              </w:rPr>
              <w:t>it</w:t>
            </w:r>
            <w:r>
              <w:rPr>
                <w:rFonts w:eastAsia="Garamond" w:cs="Garamond" w:ascii="Arial" w:hAnsi="Arial"/>
                <w:color w:val="000000"/>
                <w:sz w:val="16"/>
                <w:szCs w:val="16"/>
                <w:shd w:fill="auto" w:val="clear"/>
              </w:rPr>
              <w:t>y</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an</w:t>
            </w:r>
            <w:r>
              <w:rPr>
                <w:rFonts w:eastAsia="Garamond" w:cs="Garamond" w:ascii="Arial" w:hAnsi="Arial"/>
                <w:color w:val="000000"/>
                <w:sz w:val="16"/>
                <w:szCs w:val="16"/>
                <w:shd w:fill="auto" w:val="clear"/>
              </w:rPr>
              <w:t>d</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wort</w:t>
            </w:r>
            <w:r>
              <w:rPr>
                <w:rFonts w:eastAsia="Garamond" w:cs="Garamond" w:ascii="Arial" w:hAnsi="Arial"/>
                <w:color w:val="000000"/>
                <w:sz w:val="16"/>
                <w:szCs w:val="16"/>
                <w:shd w:fill="auto" w:val="clear"/>
              </w:rPr>
              <w:t>h</w:t>
            </w:r>
            <w:r>
              <w:rPr>
                <w:rFonts w:eastAsia="Garamond" w:cs="Garamond" w:ascii="Arial" w:hAnsi="Arial"/>
                <w:color w:val="000000"/>
                <w:spacing w:val="-4"/>
                <w:sz w:val="16"/>
                <w:szCs w:val="16"/>
                <w:shd w:fill="auto" w:val="clear"/>
              </w:rPr>
              <w:t xml:space="preserve"> </w:t>
            </w:r>
            <w:r>
              <w:rPr>
                <w:rFonts w:eastAsia="Garamond" w:cs="Garamond" w:ascii="Arial" w:hAnsi="Arial"/>
                <w:color w:val="000000"/>
                <w:spacing w:val="-1"/>
                <w:sz w:val="16"/>
                <w:szCs w:val="16"/>
                <w:shd w:fill="auto" w:val="clear"/>
              </w:rPr>
              <w:t>o</w:t>
            </w:r>
            <w:r>
              <w:rPr>
                <w:rFonts w:eastAsia="Garamond" w:cs="Garamond" w:ascii="Arial" w:hAnsi="Arial"/>
                <w:color w:val="000000"/>
                <w:sz w:val="16"/>
                <w:szCs w:val="16"/>
                <w:shd w:fill="auto" w:val="clear"/>
              </w:rPr>
              <w:t>f</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 xml:space="preserve">all </w:t>
            </w:r>
            <w:r>
              <w:rPr>
                <w:rFonts w:eastAsia="Garamond" w:cs="Garamond" w:ascii="Arial" w:hAnsi="Arial"/>
                <w:color w:val="000000"/>
                <w:sz w:val="16"/>
                <w:szCs w:val="16"/>
                <w:shd w:fill="auto" w:val="clear"/>
              </w:rPr>
              <w:t>recipients.</w:t>
            </w:r>
          </w:p>
        </w:tc>
      </w:tr>
      <w:tr>
        <w:trPr>
          <w:trHeight w:val="541"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bookmarkStart w:id="4" w:name="Definitions_of_abuse,_neglect,_and_explo"/>
            <w:bookmarkEnd w:id="4"/>
            <w:r>
              <w:rPr>
                <w:rFonts w:eastAsia="Garamond" w:cs="Garamond" w:ascii="Arial" w:hAnsi="Arial"/>
                <w:color w:val="000000"/>
                <w:sz w:val="16"/>
                <w:szCs w:val="16"/>
                <w:shd w:fill="auto" w:val="clear"/>
              </w:rPr>
              <w:t>_________</w:t>
            </w:r>
          </w:p>
        </w:tc>
        <w:tc>
          <w:tcPr>
            <w:tcW w:w="95"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42"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4" w:type="dxa"/>
            <w:tcBorders>
              <w:top w:val="nil"/>
              <w:left w:val="nil"/>
              <w:bottom w:val="nil"/>
              <w:insideH w:val="nil"/>
              <w:right w:val="nil"/>
              <w:insideV w:val="nil"/>
            </w:tcBorders>
            <w:shd w:fill="auto" w:val="clear"/>
            <w:vAlign w:val="center"/>
          </w:tcPr>
          <w:p>
            <w:pPr>
              <w:pStyle w:val="TableParagraph"/>
              <w:numPr>
                <w:ilvl w:val="0"/>
                <w:numId w:val="3"/>
              </w:numPr>
              <w:spacing w:lineRule="auto" w:line="360"/>
              <w:rPr>
                <w:rFonts w:eastAsia="Garamond" w:cs="Garamond" w:ascii="Arial" w:hAnsi="Arial"/>
                <w:color w:val="000000"/>
                <w:sz w:val="16"/>
                <w:szCs w:val="16"/>
                <w:shd w:fill="auto" w:val="clear"/>
              </w:rPr>
            </w:pPr>
            <w:r>
              <w:rPr>
                <w:rFonts w:eastAsia="Garamond" w:cs="Garamond" w:ascii="Arial" w:hAnsi="Arial"/>
                <w:color w:val="000000"/>
                <w:spacing w:val="-1"/>
                <w:sz w:val="16"/>
                <w:szCs w:val="16"/>
                <w:shd w:fill="auto" w:val="clear"/>
              </w:rPr>
              <w:t>Defin</w:t>
            </w:r>
            <w:r>
              <w:rPr>
                <w:rFonts w:eastAsia="Garamond" w:cs="Garamond" w:ascii="Arial" w:hAnsi="Arial"/>
                <w:color w:val="000000"/>
                <w:spacing w:val="1"/>
                <w:sz w:val="16"/>
                <w:szCs w:val="16"/>
                <w:shd w:fill="auto" w:val="clear"/>
              </w:rPr>
              <w:t>i</w:t>
            </w:r>
            <w:r>
              <w:rPr>
                <w:rFonts w:eastAsia="Garamond" w:cs="Garamond" w:ascii="Arial" w:hAnsi="Arial"/>
                <w:color w:val="000000"/>
                <w:spacing w:val="-1"/>
                <w:sz w:val="16"/>
                <w:szCs w:val="16"/>
                <w:shd w:fill="auto" w:val="clear"/>
              </w:rPr>
              <w:t>ti</w:t>
            </w:r>
            <w:r>
              <w:rPr>
                <w:rFonts w:eastAsia="Garamond" w:cs="Garamond" w:ascii="Arial" w:hAnsi="Arial"/>
                <w:color w:val="000000"/>
                <w:sz w:val="16"/>
                <w:szCs w:val="16"/>
                <w:shd w:fill="auto" w:val="clear"/>
              </w:rPr>
              <w:t>o</w:t>
            </w:r>
            <w:r>
              <w:rPr>
                <w:rFonts w:eastAsia="Garamond" w:cs="Garamond" w:ascii="Arial" w:hAnsi="Arial"/>
                <w:color w:val="000000"/>
                <w:spacing w:val="-1"/>
                <w:sz w:val="16"/>
                <w:szCs w:val="16"/>
                <w:shd w:fill="auto" w:val="clear"/>
              </w:rPr>
              <w:t>n</w:t>
            </w:r>
            <w:r>
              <w:rPr>
                <w:rFonts w:eastAsia="Garamond" w:cs="Garamond" w:ascii="Arial" w:hAnsi="Arial"/>
                <w:color w:val="000000"/>
                <w:sz w:val="16"/>
                <w:szCs w:val="16"/>
                <w:shd w:fill="auto" w:val="clear"/>
              </w:rPr>
              <w:t>s</w:t>
            </w:r>
            <w:r>
              <w:rPr>
                <w:rFonts w:eastAsia="Garamond" w:cs="Garamond" w:ascii="Arial" w:hAnsi="Arial"/>
                <w:color w:val="000000"/>
                <w:spacing w:val="-7"/>
                <w:sz w:val="16"/>
                <w:szCs w:val="16"/>
                <w:shd w:fill="auto" w:val="clear"/>
              </w:rPr>
              <w:t xml:space="preserve"> </w:t>
            </w:r>
            <w:r>
              <w:rPr>
                <w:rFonts w:eastAsia="Garamond" w:cs="Garamond" w:ascii="Arial" w:hAnsi="Arial"/>
                <w:color w:val="000000"/>
                <w:spacing w:val="-1"/>
                <w:sz w:val="16"/>
                <w:szCs w:val="16"/>
                <w:shd w:fill="auto" w:val="clear"/>
              </w:rPr>
              <w:t>o</w:t>
            </w:r>
            <w:r>
              <w:rPr>
                <w:rFonts w:eastAsia="Garamond" w:cs="Garamond" w:ascii="Arial" w:hAnsi="Arial"/>
                <w:color w:val="000000"/>
                <w:sz w:val="16"/>
                <w:szCs w:val="16"/>
                <w:shd w:fill="auto" w:val="clear"/>
              </w:rPr>
              <w:t>f</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abuse</w:t>
            </w:r>
            <w:r>
              <w:rPr>
                <w:rFonts w:eastAsia="Garamond" w:cs="Garamond" w:ascii="Arial" w:hAnsi="Arial"/>
                <w:color w:val="000000"/>
                <w:spacing w:val="-7"/>
                <w:sz w:val="16"/>
                <w:szCs w:val="16"/>
                <w:shd w:fill="auto" w:val="clear"/>
              </w:rPr>
              <w:t xml:space="preserve"> and </w:t>
            </w:r>
            <w:r>
              <w:rPr>
                <w:rFonts w:eastAsia="Garamond" w:cs="Garamond" w:ascii="Arial" w:hAnsi="Arial"/>
                <w:color w:val="000000"/>
                <w:sz w:val="16"/>
                <w:szCs w:val="16"/>
                <w:shd w:fill="auto" w:val="clear"/>
              </w:rPr>
              <w:t>n</w:t>
            </w:r>
            <w:r>
              <w:rPr>
                <w:rFonts w:eastAsia="Garamond" w:cs="Garamond" w:ascii="Arial" w:hAnsi="Arial"/>
                <w:color w:val="000000"/>
                <w:spacing w:val="-1"/>
                <w:sz w:val="16"/>
                <w:szCs w:val="16"/>
                <w:shd w:fill="auto" w:val="clear"/>
              </w:rPr>
              <w:t>egle</w:t>
            </w:r>
            <w:r>
              <w:rPr>
                <w:rFonts w:eastAsia="Garamond" w:cs="Garamond" w:ascii="Arial" w:hAnsi="Arial"/>
                <w:color w:val="000000"/>
                <w:spacing w:val="1"/>
                <w:sz w:val="16"/>
                <w:szCs w:val="16"/>
                <w:shd w:fill="auto" w:val="clear"/>
              </w:rPr>
              <w:t>c</w:t>
            </w:r>
            <w:r>
              <w:rPr>
                <w:rFonts w:eastAsia="Garamond" w:cs="Garamond" w:ascii="Arial" w:hAnsi="Arial"/>
                <w:color w:val="000000"/>
                <w:spacing w:val="-1"/>
                <w:sz w:val="16"/>
                <w:szCs w:val="16"/>
                <w:shd w:fill="auto" w:val="clear"/>
              </w:rPr>
              <w:t>t</w:t>
            </w:r>
            <w:r>
              <w:rPr>
                <w:rFonts w:eastAsia="Garamond" w:cs="Garamond" w:ascii="Arial" w:hAnsi="Arial"/>
                <w:color w:val="000000"/>
                <w:spacing w:val="-7"/>
                <w:sz w:val="16"/>
                <w:szCs w:val="16"/>
                <w:shd w:fill="auto" w:val="clear"/>
              </w:rPr>
              <w:t xml:space="preserve"> </w:t>
            </w:r>
            <w:r>
              <w:rPr>
                <w:rFonts w:eastAsia="Garamond" w:cs="Garamond" w:ascii="Arial" w:hAnsi="Arial"/>
                <w:color w:val="000000"/>
                <w:spacing w:val="-1"/>
                <w:sz w:val="16"/>
                <w:szCs w:val="16"/>
                <w:shd w:fill="auto" w:val="clear"/>
              </w:rPr>
              <w:t>ar</w:t>
            </w:r>
            <w:r>
              <w:rPr>
                <w:rFonts w:eastAsia="Garamond" w:cs="Garamond" w:ascii="Arial" w:hAnsi="Arial"/>
                <w:color w:val="000000"/>
                <w:sz w:val="16"/>
                <w:szCs w:val="16"/>
                <w:shd w:fill="auto" w:val="clear"/>
              </w:rPr>
              <w:t>e</w:t>
            </w:r>
            <w:r>
              <w:rPr>
                <w:rFonts w:eastAsia="Garamond" w:cs="Garamond" w:ascii="Arial" w:hAnsi="Arial"/>
                <w:color w:val="000000"/>
                <w:spacing w:val="-7"/>
                <w:sz w:val="16"/>
                <w:szCs w:val="16"/>
                <w:shd w:fill="auto" w:val="clear"/>
              </w:rPr>
              <w:t xml:space="preserve"> </w:t>
            </w:r>
            <w:r>
              <w:rPr>
                <w:rFonts w:eastAsia="Garamond" w:cs="Garamond" w:ascii="Arial" w:hAnsi="Arial"/>
                <w:color w:val="000000"/>
                <w:spacing w:val="1"/>
                <w:sz w:val="16"/>
                <w:szCs w:val="16"/>
                <w:shd w:fill="auto" w:val="clear"/>
              </w:rPr>
              <w:t>c</w:t>
            </w:r>
            <w:r>
              <w:rPr>
                <w:rFonts w:eastAsia="Garamond" w:cs="Garamond" w:ascii="Arial" w:hAnsi="Arial"/>
                <w:color w:val="000000"/>
                <w:sz w:val="16"/>
                <w:szCs w:val="16"/>
                <w:shd w:fill="auto" w:val="clear"/>
              </w:rPr>
              <w:t>o</w:t>
            </w:r>
            <w:r>
              <w:rPr>
                <w:rFonts w:eastAsia="Garamond" w:cs="Garamond" w:ascii="Arial" w:hAnsi="Arial"/>
                <w:color w:val="000000"/>
                <w:spacing w:val="-1"/>
                <w:sz w:val="16"/>
                <w:szCs w:val="16"/>
                <w:shd w:fill="auto" w:val="clear"/>
              </w:rPr>
              <w:t>nsiste</w:t>
            </w:r>
            <w:r>
              <w:rPr>
                <w:rFonts w:eastAsia="Garamond" w:cs="Garamond" w:ascii="Arial" w:hAnsi="Arial"/>
                <w:color w:val="000000"/>
                <w:sz w:val="16"/>
                <w:szCs w:val="16"/>
                <w:shd w:fill="auto" w:val="clear"/>
              </w:rPr>
              <w:t>nt</w:t>
            </w:r>
            <w:r>
              <w:rPr>
                <w:rFonts w:eastAsia="Garamond" w:cs="Garamond" w:ascii="Arial" w:hAnsi="Arial"/>
                <w:color w:val="000000"/>
                <w:w w:val="99"/>
                <w:sz w:val="16"/>
                <w:szCs w:val="16"/>
                <w:shd w:fill="auto" w:val="clear"/>
              </w:rPr>
              <w:t xml:space="preserve"> </w:t>
            </w:r>
            <w:r>
              <w:rPr>
                <w:rFonts w:eastAsia="Garamond" w:cs="Garamond" w:ascii="Arial" w:hAnsi="Arial"/>
                <w:color w:val="000000"/>
                <w:spacing w:val="-1"/>
                <w:sz w:val="16"/>
                <w:szCs w:val="16"/>
                <w:shd w:fill="auto" w:val="clear"/>
              </w:rPr>
              <w:t>wit</w:t>
            </w:r>
            <w:r>
              <w:rPr>
                <w:rFonts w:eastAsia="Garamond" w:cs="Garamond" w:ascii="Arial" w:hAnsi="Arial"/>
                <w:color w:val="000000"/>
                <w:sz w:val="16"/>
                <w:szCs w:val="16"/>
                <w:shd w:fill="auto" w:val="clear"/>
              </w:rPr>
              <w:t xml:space="preserve">h OMH regulations, Mental Hygiene Law, and the </w:t>
            </w:r>
            <w:r>
              <w:rPr>
                <w:rFonts w:eastAsia="Garamond" w:cs="Garamond" w:ascii="Arial" w:hAnsi="Arial"/>
                <w:i/>
                <w:color w:val="000000"/>
                <w:sz w:val="16"/>
                <w:szCs w:val="16"/>
                <w:shd w:fill="auto" w:val="clear"/>
              </w:rPr>
              <w:t>Protection of People with Special Needs Act</w:t>
            </w:r>
            <w:r>
              <w:rPr>
                <w:rFonts w:eastAsia="Garamond" w:cs="Garamond" w:ascii="Arial" w:hAnsi="Arial"/>
                <w:color w:val="000000"/>
                <w:sz w:val="16"/>
                <w:szCs w:val="16"/>
                <w:shd w:fill="auto" w:val="clear"/>
              </w:rPr>
              <w:t>.</w:t>
            </w:r>
          </w:p>
          <w:p>
            <w:pPr>
              <w:pStyle w:val="TableParagraph"/>
              <w:spacing w:lineRule="auto" w:line="36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r>
      <w:tr>
        <w:trPr>
          <w:trHeight w:val="337"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bookmarkStart w:id="5" w:name="Nursing_staff_and_aides_who_report_abuse"/>
            <w:bookmarkEnd w:id="5"/>
            <w:r>
              <w:rPr>
                <w:rFonts w:eastAsia="Garamond" w:cs="Garamond" w:ascii="Arial" w:hAnsi="Arial"/>
                <w:color w:val="000000"/>
                <w:sz w:val="16"/>
                <w:szCs w:val="16"/>
                <w:shd w:fill="auto" w:val="clear"/>
              </w:rPr>
              <w:t>_________</w:t>
            </w:r>
          </w:p>
        </w:tc>
        <w:tc>
          <w:tcPr>
            <w:tcW w:w="95"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42"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4" w:type="dxa"/>
            <w:tcBorders>
              <w:top w:val="nil"/>
              <w:left w:val="nil"/>
              <w:bottom w:val="nil"/>
              <w:insideH w:val="nil"/>
              <w:right w:val="nil"/>
              <w:insideV w:val="nil"/>
            </w:tcBorders>
            <w:shd w:fill="auto" w:val="clear"/>
            <w:vAlign w:val="center"/>
          </w:tcPr>
          <w:p>
            <w:pPr>
              <w:pStyle w:val="TableParagraph"/>
              <w:numPr>
                <w:ilvl w:val="0"/>
                <w:numId w:val="3"/>
              </w:numPr>
              <w:spacing w:lineRule="auto" w:line="360"/>
              <w:rPr>
                <w:rFonts w:eastAsia="Century Gothic" w:cs="Century Gothic" w:ascii="Arial" w:hAnsi="Arial"/>
                <w:color w:val="000000"/>
                <w:sz w:val="16"/>
                <w:szCs w:val="16"/>
                <w:shd w:fill="auto" w:val="clear"/>
              </w:rPr>
            </w:pPr>
            <w:r>
              <w:rPr>
                <w:rFonts w:eastAsia="Garamond" w:cs="Garamond" w:ascii="Arial" w:hAnsi="Arial"/>
                <w:color w:val="000000"/>
                <w:spacing w:val="-1"/>
                <w:sz w:val="16"/>
                <w:szCs w:val="16"/>
                <w:shd w:fill="auto" w:val="clear"/>
              </w:rPr>
              <w:t>C</w:t>
            </w:r>
            <w:r>
              <w:rPr>
                <w:rFonts w:eastAsia="Garamond" w:cs="Garamond" w:ascii="Arial" w:hAnsi="Arial"/>
                <w:color w:val="000000"/>
                <w:sz w:val="16"/>
                <w:szCs w:val="16"/>
                <w:shd w:fill="auto" w:val="clear"/>
              </w:rPr>
              <w:t>onfidentiality is protected for reporters.</w:t>
            </w:r>
            <w:r>
              <w:rPr>
                <w:rFonts w:eastAsia="Century Gothic" w:cs="Century Gothic" w:ascii="Arial" w:hAnsi="Arial"/>
                <w:color w:val="000000"/>
                <w:sz w:val="16"/>
                <w:szCs w:val="16"/>
                <w:shd w:fill="auto" w:val="clear"/>
              </w:rPr>
              <w:t xml:space="preserve"> </w:t>
            </w:r>
          </w:p>
        </w:tc>
      </w:tr>
      <w:tr>
        <w:trPr>
          <w:trHeight w:val="328"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bookmarkStart w:id="6" w:name="The_procedures_to_follow_in_response_to_"/>
            <w:bookmarkStart w:id="7" w:name="Residents_and_families_who_report_abuse_"/>
            <w:bookmarkEnd w:id="6"/>
            <w:bookmarkEnd w:id="7"/>
            <w:r>
              <w:rPr>
                <w:rFonts w:eastAsia="Garamond" w:cs="Garamond" w:ascii="Arial" w:hAnsi="Arial"/>
                <w:color w:val="000000"/>
                <w:sz w:val="16"/>
                <w:szCs w:val="16"/>
                <w:shd w:fill="auto" w:val="clear"/>
              </w:rPr>
              <w:t>_________</w:t>
            </w:r>
          </w:p>
        </w:tc>
        <w:tc>
          <w:tcPr>
            <w:tcW w:w="95"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33" w:after="12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6914" w:type="dxa"/>
            <w:tcBorders>
              <w:top w:val="nil"/>
              <w:left w:val="nil"/>
              <w:bottom w:val="nil"/>
              <w:insideH w:val="nil"/>
              <w:right w:val="nil"/>
              <w:insideV w:val="nil"/>
            </w:tcBorders>
            <w:shd w:fill="auto" w:val="clear"/>
            <w:vAlign w:val="center"/>
          </w:tcPr>
          <w:p>
            <w:pPr>
              <w:pStyle w:val="TableParagraph"/>
              <w:numPr>
                <w:ilvl w:val="0"/>
                <w:numId w:val="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z w:val="16"/>
                <w:szCs w:val="16"/>
                <w:shd w:fill="auto" w:val="clear"/>
              </w:rPr>
              <w:t>The</w:t>
            </w:r>
            <w:r>
              <w:rPr>
                <w:rFonts w:eastAsia="Garamond" w:cs="Garamond" w:ascii="Arial" w:hAnsi="Arial"/>
                <w:color w:val="000000"/>
                <w:spacing w:val="-5"/>
                <w:sz w:val="16"/>
                <w:szCs w:val="16"/>
                <w:shd w:fill="auto" w:val="clear"/>
              </w:rPr>
              <w:t xml:space="preserve"> </w:t>
            </w:r>
            <w:r>
              <w:rPr>
                <w:rFonts w:eastAsia="Garamond" w:cs="Garamond" w:ascii="Arial" w:hAnsi="Arial"/>
                <w:color w:val="000000"/>
                <w:sz w:val="16"/>
                <w:szCs w:val="16"/>
                <w:shd w:fill="auto" w:val="clear"/>
              </w:rPr>
              <w:t>p</w:t>
            </w:r>
            <w:r>
              <w:rPr>
                <w:rFonts w:eastAsia="Garamond" w:cs="Garamond" w:ascii="Arial" w:hAnsi="Arial"/>
                <w:color w:val="000000"/>
                <w:spacing w:val="1"/>
                <w:sz w:val="16"/>
                <w:szCs w:val="16"/>
                <w:shd w:fill="auto" w:val="clear"/>
              </w:rPr>
              <w:t>r</w:t>
            </w:r>
            <w:r>
              <w:rPr>
                <w:rFonts w:eastAsia="Garamond" w:cs="Garamond" w:ascii="Arial" w:hAnsi="Arial"/>
                <w:color w:val="000000"/>
                <w:sz w:val="16"/>
                <w:szCs w:val="16"/>
                <w:shd w:fill="auto" w:val="clear"/>
              </w:rPr>
              <w:t>ocedu</w:t>
            </w:r>
            <w:r>
              <w:rPr>
                <w:rFonts w:eastAsia="Garamond" w:cs="Garamond" w:ascii="Arial" w:hAnsi="Arial"/>
                <w:color w:val="000000"/>
                <w:spacing w:val="1"/>
                <w:sz w:val="16"/>
                <w:szCs w:val="16"/>
                <w:shd w:fill="auto" w:val="clear"/>
              </w:rPr>
              <w:t>r</w:t>
            </w:r>
            <w:r>
              <w:rPr>
                <w:rFonts w:eastAsia="Garamond" w:cs="Garamond" w:ascii="Arial" w:hAnsi="Arial"/>
                <w:color w:val="000000"/>
                <w:sz w:val="16"/>
                <w:szCs w:val="16"/>
                <w:shd w:fill="auto" w:val="clear"/>
              </w:rPr>
              <w:t>es</w:t>
            </w:r>
            <w:r>
              <w:rPr>
                <w:rFonts w:eastAsia="Garamond" w:cs="Garamond" w:ascii="Arial" w:hAnsi="Arial"/>
                <w:color w:val="000000"/>
                <w:spacing w:val="-5"/>
                <w:sz w:val="16"/>
                <w:szCs w:val="16"/>
                <w:shd w:fill="auto" w:val="clear"/>
              </w:rPr>
              <w:t xml:space="preserve"> </w:t>
            </w:r>
            <w:r>
              <w:rPr>
                <w:rFonts w:eastAsia="Garamond" w:cs="Garamond" w:ascii="Arial" w:hAnsi="Arial"/>
                <w:color w:val="000000"/>
                <w:sz w:val="16"/>
                <w:szCs w:val="16"/>
                <w:shd w:fill="auto" w:val="clear"/>
              </w:rPr>
              <w:t>to</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f</w:t>
            </w:r>
            <w:r>
              <w:rPr>
                <w:rFonts w:eastAsia="Garamond" w:cs="Garamond" w:ascii="Arial" w:hAnsi="Arial"/>
                <w:color w:val="000000"/>
                <w:spacing w:val="-1"/>
                <w:sz w:val="16"/>
                <w:szCs w:val="16"/>
                <w:shd w:fill="auto" w:val="clear"/>
              </w:rPr>
              <w:t>o</w:t>
            </w:r>
            <w:r>
              <w:rPr>
                <w:rFonts w:eastAsia="Garamond" w:cs="Garamond" w:ascii="Arial" w:hAnsi="Arial"/>
                <w:color w:val="000000"/>
                <w:sz w:val="16"/>
                <w:szCs w:val="16"/>
                <w:shd w:fill="auto" w:val="clear"/>
              </w:rPr>
              <w:t>llow</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i</w:t>
            </w:r>
            <w:r>
              <w:rPr>
                <w:rFonts w:eastAsia="Garamond" w:cs="Garamond" w:ascii="Arial" w:hAnsi="Arial"/>
                <w:color w:val="000000"/>
                <w:sz w:val="16"/>
                <w:szCs w:val="16"/>
                <w:shd w:fill="auto" w:val="clear"/>
              </w:rPr>
              <w:t>n</w:t>
            </w:r>
            <w:r>
              <w:rPr>
                <w:rFonts w:eastAsia="Garamond" w:cs="Garamond" w:ascii="Arial" w:hAnsi="Arial"/>
                <w:color w:val="000000"/>
                <w:spacing w:val="-4"/>
                <w:sz w:val="16"/>
                <w:szCs w:val="16"/>
                <w:shd w:fill="auto" w:val="clear"/>
              </w:rPr>
              <w:t xml:space="preserve"> </w:t>
            </w:r>
            <w:r>
              <w:rPr>
                <w:rFonts w:eastAsia="Garamond" w:cs="Garamond" w:ascii="Arial" w:hAnsi="Arial"/>
                <w:color w:val="000000"/>
                <w:sz w:val="16"/>
                <w:szCs w:val="16"/>
                <w:shd w:fill="auto" w:val="clear"/>
              </w:rPr>
              <w:t>respo</w:t>
            </w:r>
            <w:r>
              <w:rPr>
                <w:rFonts w:eastAsia="Garamond" w:cs="Garamond" w:ascii="Arial" w:hAnsi="Arial"/>
                <w:color w:val="000000"/>
                <w:spacing w:val="-2"/>
                <w:sz w:val="16"/>
                <w:szCs w:val="16"/>
                <w:shd w:fill="auto" w:val="clear"/>
              </w:rPr>
              <w:t>n</w:t>
            </w:r>
            <w:r>
              <w:rPr>
                <w:rFonts w:eastAsia="Garamond" w:cs="Garamond" w:ascii="Arial" w:hAnsi="Arial"/>
                <w:color w:val="000000"/>
                <w:sz w:val="16"/>
                <w:szCs w:val="16"/>
                <w:shd w:fill="auto" w:val="clear"/>
              </w:rPr>
              <w:t>se</w:t>
            </w:r>
            <w:r>
              <w:rPr>
                <w:rFonts w:eastAsia="Garamond" w:cs="Garamond" w:ascii="Arial" w:hAnsi="Arial"/>
                <w:color w:val="000000"/>
                <w:spacing w:val="-5"/>
                <w:sz w:val="16"/>
                <w:szCs w:val="16"/>
                <w:shd w:fill="auto" w:val="clear"/>
              </w:rPr>
              <w:t xml:space="preserve"> </w:t>
            </w:r>
            <w:r>
              <w:rPr>
                <w:rFonts w:eastAsia="Garamond" w:cs="Garamond" w:ascii="Arial" w:hAnsi="Arial"/>
                <w:color w:val="000000"/>
                <w:sz w:val="16"/>
                <w:szCs w:val="16"/>
                <w:shd w:fill="auto" w:val="clear"/>
              </w:rPr>
              <w:t>to</w:t>
            </w:r>
            <w:r>
              <w:rPr>
                <w:rFonts w:eastAsia="Garamond" w:cs="Garamond" w:ascii="Arial" w:hAnsi="Arial"/>
                <w:color w:val="000000"/>
                <w:spacing w:val="-5"/>
                <w:sz w:val="16"/>
                <w:szCs w:val="16"/>
                <w:shd w:fill="auto" w:val="clear"/>
              </w:rPr>
              <w:t xml:space="preserve"> </w:t>
            </w:r>
            <w:r>
              <w:rPr>
                <w:rFonts w:eastAsia="Garamond" w:cs="Garamond" w:ascii="Arial" w:hAnsi="Arial"/>
                <w:color w:val="000000"/>
                <w:sz w:val="16"/>
                <w:szCs w:val="16"/>
                <w:shd w:fill="auto" w:val="clear"/>
              </w:rPr>
              <w:t>an</w:t>
            </w:r>
            <w:r>
              <w:rPr>
                <w:rFonts w:eastAsia="Garamond" w:cs="Garamond" w:ascii="Arial" w:hAnsi="Arial"/>
                <w:color w:val="000000"/>
                <w:spacing w:val="-5"/>
                <w:sz w:val="16"/>
                <w:szCs w:val="16"/>
                <w:shd w:fill="auto" w:val="clear"/>
              </w:rPr>
              <w:t xml:space="preserve"> </w:t>
            </w:r>
            <w:r>
              <w:rPr>
                <w:rFonts w:eastAsia="Garamond" w:cs="Garamond" w:ascii="Arial" w:hAnsi="Arial"/>
                <w:color w:val="000000"/>
                <w:sz w:val="16"/>
                <w:szCs w:val="16"/>
                <w:shd w:fill="auto" w:val="clear"/>
              </w:rPr>
              <w:t>abuse</w:t>
            </w:r>
            <w:r>
              <w:rPr>
                <w:rFonts w:eastAsia="Garamond" w:cs="Garamond" w:ascii="Arial" w:hAnsi="Arial"/>
                <w:color w:val="000000"/>
                <w:spacing w:val="-3"/>
                <w:sz w:val="16"/>
                <w:szCs w:val="16"/>
                <w:shd w:fill="auto" w:val="clear"/>
              </w:rPr>
              <w:t xml:space="preserve"> </w:t>
            </w:r>
            <w:r>
              <w:rPr>
                <w:rFonts w:eastAsia="Garamond" w:cs="Garamond" w:ascii="Arial" w:hAnsi="Arial"/>
                <w:color w:val="000000"/>
                <w:sz w:val="16"/>
                <w:szCs w:val="16"/>
                <w:shd w:fill="auto" w:val="clear"/>
              </w:rPr>
              <w:t>allegation</w:t>
            </w:r>
            <w:r>
              <w:rPr>
                <w:rFonts w:eastAsia="Garamond" w:cs="Garamond" w:ascii="Arial" w:hAnsi="Arial"/>
                <w:color w:val="000000"/>
                <w:spacing w:val="-5"/>
                <w:sz w:val="16"/>
                <w:szCs w:val="16"/>
                <w:shd w:fill="auto" w:val="clear"/>
              </w:rPr>
              <w:t xml:space="preserve"> </w:t>
            </w:r>
            <w:r>
              <w:rPr>
                <w:rFonts w:eastAsia="Garamond" w:cs="Garamond" w:ascii="Arial" w:hAnsi="Arial"/>
                <w:color w:val="000000"/>
                <w:sz w:val="16"/>
                <w:szCs w:val="16"/>
                <w:shd w:fill="auto" w:val="clear"/>
              </w:rPr>
              <w:t>or</w:t>
            </w:r>
            <w:r>
              <w:rPr>
                <w:rFonts w:eastAsia="Garamond" w:cs="Garamond" w:ascii="Arial" w:hAnsi="Arial"/>
                <w:color w:val="000000"/>
                <w:w w:val="99"/>
                <w:sz w:val="16"/>
                <w:szCs w:val="16"/>
                <w:shd w:fill="auto" w:val="clear"/>
              </w:rPr>
              <w:t xml:space="preserve"> </w:t>
            </w:r>
            <w:r>
              <w:rPr>
                <w:rFonts w:eastAsia="Garamond" w:cs="Garamond" w:ascii="Arial" w:hAnsi="Arial"/>
                <w:color w:val="000000"/>
                <w:spacing w:val="-1"/>
                <w:sz w:val="16"/>
                <w:szCs w:val="16"/>
                <w:shd w:fill="auto" w:val="clear"/>
              </w:rPr>
              <w:t>inciden</w:t>
            </w:r>
            <w:r>
              <w:rPr>
                <w:rFonts w:eastAsia="Garamond" w:cs="Garamond" w:ascii="Arial" w:hAnsi="Arial"/>
                <w:color w:val="000000"/>
                <w:sz w:val="16"/>
                <w:szCs w:val="16"/>
                <w:shd w:fill="auto" w:val="clear"/>
              </w:rPr>
              <w:t>t</w:t>
            </w:r>
            <w:r>
              <w:rPr>
                <w:rFonts w:eastAsia="Garamond" w:cs="Garamond" w:ascii="Arial" w:hAnsi="Arial"/>
                <w:color w:val="000000"/>
                <w:spacing w:val="-7"/>
                <w:sz w:val="16"/>
                <w:szCs w:val="16"/>
                <w:shd w:fill="auto" w:val="clear"/>
              </w:rPr>
              <w:t xml:space="preserve"> </w:t>
            </w:r>
            <w:r>
              <w:rPr>
                <w:rFonts w:eastAsia="Garamond" w:cs="Garamond" w:ascii="Arial" w:hAnsi="Arial"/>
                <w:color w:val="000000"/>
                <w:spacing w:val="-1"/>
                <w:sz w:val="16"/>
                <w:szCs w:val="16"/>
                <w:shd w:fill="auto" w:val="clear"/>
              </w:rPr>
              <w:t>a</w:t>
            </w:r>
            <w:r>
              <w:rPr>
                <w:rFonts w:eastAsia="Garamond" w:cs="Garamond" w:ascii="Arial" w:hAnsi="Arial"/>
                <w:color w:val="000000"/>
                <w:spacing w:val="1"/>
                <w:sz w:val="16"/>
                <w:szCs w:val="16"/>
                <w:shd w:fill="auto" w:val="clear"/>
              </w:rPr>
              <w:t>r</w:t>
            </w:r>
            <w:r>
              <w:rPr>
                <w:rFonts w:eastAsia="Garamond" w:cs="Garamond" w:ascii="Arial" w:hAnsi="Arial"/>
                <w:color w:val="000000"/>
                <w:sz w:val="16"/>
                <w:szCs w:val="16"/>
                <w:shd w:fill="auto" w:val="clear"/>
              </w:rPr>
              <w:t>e</w:t>
            </w:r>
            <w:r>
              <w:rPr>
                <w:rFonts w:eastAsia="Garamond" w:cs="Garamond" w:ascii="Arial" w:hAnsi="Arial"/>
                <w:color w:val="000000"/>
                <w:spacing w:val="-7"/>
                <w:sz w:val="16"/>
                <w:szCs w:val="16"/>
                <w:shd w:fill="auto" w:val="clear"/>
              </w:rPr>
              <w:t xml:space="preserve"> </w:t>
            </w:r>
            <w:r>
              <w:rPr>
                <w:rFonts w:eastAsia="Garamond" w:cs="Garamond" w:ascii="Arial" w:hAnsi="Arial"/>
                <w:color w:val="000000"/>
                <w:spacing w:val="-1"/>
                <w:sz w:val="16"/>
                <w:szCs w:val="16"/>
                <w:shd w:fill="auto" w:val="clear"/>
              </w:rPr>
              <w:t>c</w:t>
            </w:r>
            <w:r>
              <w:rPr>
                <w:rFonts w:eastAsia="Garamond" w:cs="Garamond" w:ascii="Arial" w:hAnsi="Arial"/>
                <w:color w:val="000000"/>
                <w:spacing w:val="1"/>
                <w:sz w:val="16"/>
                <w:szCs w:val="16"/>
                <w:shd w:fill="auto" w:val="clear"/>
              </w:rPr>
              <w:t>l</w:t>
            </w:r>
            <w:r>
              <w:rPr>
                <w:rFonts w:eastAsia="Garamond" w:cs="Garamond" w:ascii="Arial" w:hAnsi="Arial"/>
                <w:color w:val="000000"/>
                <w:spacing w:val="-1"/>
                <w:sz w:val="16"/>
                <w:szCs w:val="16"/>
                <w:shd w:fill="auto" w:val="clear"/>
              </w:rPr>
              <w:t xml:space="preserve">ear.  </w:t>
            </w:r>
          </w:p>
        </w:tc>
      </w:tr>
      <w:tr>
        <w:trPr>
          <w:trHeight w:val="607"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bookmarkStart w:id="8" w:name="The_abuse_prevention_policy_includes_spe"/>
            <w:bookmarkEnd w:id="8"/>
            <w:r>
              <w:rPr>
                <w:rFonts w:eastAsia="Garamond" w:cs="Garamond" w:ascii="Arial" w:hAnsi="Arial"/>
                <w:color w:val="000000"/>
                <w:sz w:val="16"/>
                <w:szCs w:val="16"/>
                <w:shd w:fill="auto" w:val="clear"/>
              </w:rPr>
              <w:t>_________</w:t>
            </w:r>
          </w:p>
        </w:tc>
        <w:tc>
          <w:tcPr>
            <w:tcW w:w="95"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34"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4" w:type="dxa"/>
            <w:tcBorders>
              <w:top w:val="nil"/>
              <w:left w:val="nil"/>
              <w:bottom w:val="nil"/>
              <w:insideH w:val="nil"/>
              <w:right w:val="nil"/>
              <w:insideV w:val="nil"/>
            </w:tcBorders>
            <w:shd w:fill="auto" w:val="clear"/>
            <w:vAlign w:val="center"/>
          </w:tcPr>
          <w:p>
            <w:pPr>
              <w:pStyle w:val="TableParagraph"/>
              <w:numPr>
                <w:ilvl w:val="0"/>
                <w:numId w:val="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w:t>
            </w:r>
            <w:r>
              <w:rPr>
                <w:rFonts w:eastAsia="Garamond" w:cs="Garamond" w:ascii="Arial" w:hAnsi="Arial"/>
                <w:color w:val="000000"/>
                <w:sz w:val="16"/>
                <w:szCs w:val="16"/>
                <w:shd w:fill="auto" w:val="clear"/>
              </w:rPr>
              <w:t>e</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abus</w:t>
            </w:r>
            <w:r>
              <w:rPr>
                <w:rFonts w:eastAsia="Garamond" w:cs="Garamond" w:ascii="Arial" w:hAnsi="Arial"/>
                <w:color w:val="000000"/>
                <w:sz w:val="16"/>
                <w:szCs w:val="16"/>
                <w:shd w:fill="auto" w:val="clear"/>
              </w:rPr>
              <w:t>e</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pr</w:t>
            </w:r>
            <w:r>
              <w:rPr>
                <w:rFonts w:eastAsia="Garamond" w:cs="Garamond" w:ascii="Arial" w:hAnsi="Arial"/>
                <w:color w:val="000000"/>
                <w:spacing w:val="1"/>
                <w:sz w:val="16"/>
                <w:szCs w:val="16"/>
                <w:shd w:fill="auto" w:val="clear"/>
              </w:rPr>
              <w:t>e</w:t>
            </w:r>
            <w:r>
              <w:rPr>
                <w:rFonts w:eastAsia="Garamond" w:cs="Garamond" w:ascii="Arial" w:hAnsi="Arial"/>
                <w:color w:val="000000"/>
                <w:sz w:val="16"/>
                <w:szCs w:val="16"/>
                <w:shd w:fill="auto" w:val="clear"/>
              </w:rPr>
              <w:t>v</w:t>
            </w:r>
            <w:r>
              <w:rPr>
                <w:rFonts w:eastAsia="Garamond" w:cs="Garamond" w:ascii="Arial" w:hAnsi="Arial"/>
                <w:color w:val="000000"/>
                <w:spacing w:val="-1"/>
                <w:sz w:val="16"/>
                <w:szCs w:val="16"/>
                <w:shd w:fill="auto" w:val="clear"/>
              </w:rPr>
              <w:t>ent</w:t>
            </w:r>
            <w:r>
              <w:rPr>
                <w:rFonts w:eastAsia="Garamond" w:cs="Garamond" w:ascii="Arial" w:hAnsi="Arial"/>
                <w:color w:val="000000"/>
                <w:spacing w:val="1"/>
                <w:sz w:val="16"/>
                <w:szCs w:val="16"/>
                <w:shd w:fill="auto" w:val="clear"/>
              </w:rPr>
              <w:t>i</w:t>
            </w:r>
            <w:r>
              <w:rPr>
                <w:rFonts w:eastAsia="Garamond" w:cs="Garamond" w:ascii="Arial" w:hAnsi="Arial"/>
                <w:color w:val="000000"/>
                <w:spacing w:val="-1"/>
                <w:sz w:val="16"/>
                <w:szCs w:val="16"/>
                <w:shd w:fill="auto" w:val="clear"/>
              </w:rPr>
              <w:t>o</w:t>
            </w:r>
            <w:r>
              <w:rPr>
                <w:rFonts w:eastAsia="Garamond" w:cs="Garamond" w:ascii="Arial" w:hAnsi="Arial"/>
                <w:color w:val="000000"/>
                <w:sz w:val="16"/>
                <w:szCs w:val="16"/>
                <w:shd w:fill="auto" w:val="clear"/>
              </w:rPr>
              <w:t>n</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protocols</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include</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spe</w:t>
            </w:r>
            <w:r>
              <w:rPr>
                <w:rFonts w:eastAsia="Garamond" w:cs="Garamond" w:ascii="Arial" w:hAnsi="Arial"/>
                <w:color w:val="000000"/>
                <w:spacing w:val="1"/>
                <w:sz w:val="16"/>
                <w:szCs w:val="16"/>
                <w:shd w:fill="auto" w:val="clear"/>
              </w:rPr>
              <w:t>c</w:t>
            </w:r>
            <w:r>
              <w:rPr>
                <w:rFonts w:eastAsia="Garamond" w:cs="Garamond" w:ascii="Arial" w:hAnsi="Arial"/>
                <w:color w:val="000000"/>
                <w:spacing w:val="-1"/>
                <w:sz w:val="16"/>
                <w:szCs w:val="16"/>
                <w:shd w:fill="auto" w:val="clear"/>
              </w:rPr>
              <w:t>ifi</w:t>
            </w:r>
            <w:r>
              <w:rPr>
                <w:rFonts w:eastAsia="Garamond" w:cs="Garamond" w:ascii="Arial" w:hAnsi="Arial"/>
                <w:color w:val="000000"/>
                <w:sz w:val="16"/>
                <w:szCs w:val="16"/>
                <w:shd w:fill="auto" w:val="clear"/>
              </w:rPr>
              <w:t>c</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tim</w:t>
            </w:r>
            <w:r>
              <w:rPr>
                <w:rFonts w:eastAsia="Garamond" w:cs="Garamond" w:ascii="Arial" w:hAnsi="Arial"/>
                <w:color w:val="000000"/>
                <w:sz w:val="16"/>
                <w:szCs w:val="16"/>
                <w:shd w:fill="auto" w:val="clear"/>
              </w:rPr>
              <w:t>e</w:t>
            </w:r>
            <w:r>
              <w:rPr>
                <w:rFonts w:eastAsia="Garamond" w:cs="Garamond" w:ascii="Arial" w:hAnsi="Arial"/>
                <w:color w:val="000000"/>
                <w:spacing w:val="-5"/>
                <w:sz w:val="16"/>
                <w:szCs w:val="16"/>
                <w:shd w:fill="auto" w:val="clear"/>
              </w:rPr>
              <w:t xml:space="preserve"> </w:t>
            </w:r>
            <w:r>
              <w:rPr>
                <w:rFonts w:eastAsia="Garamond" w:cs="Garamond" w:ascii="Arial" w:hAnsi="Arial"/>
                <w:color w:val="000000"/>
                <w:spacing w:val="1"/>
                <w:sz w:val="16"/>
                <w:szCs w:val="16"/>
                <w:shd w:fill="auto" w:val="clear"/>
              </w:rPr>
              <w:t>f</w:t>
            </w:r>
            <w:r>
              <w:rPr>
                <w:rFonts w:eastAsia="Garamond" w:cs="Garamond" w:ascii="Arial" w:hAnsi="Arial"/>
                <w:color w:val="000000"/>
                <w:spacing w:val="-1"/>
                <w:sz w:val="16"/>
                <w:szCs w:val="16"/>
                <w:shd w:fill="auto" w:val="clear"/>
              </w:rPr>
              <w:t>ra</w:t>
            </w:r>
            <w:r>
              <w:rPr>
                <w:rFonts w:eastAsia="Garamond" w:cs="Garamond" w:ascii="Arial" w:hAnsi="Arial"/>
                <w:color w:val="000000"/>
                <w:spacing w:val="1"/>
                <w:sz w:val="16"/>
                <w:szCs w:val="16"/>
                <w:shd w:fill="auto" w:val="clear"/>
              </w:rPr>
              <w:t>m</w:t>
            </w:r>
            <w:r>
              <w:rPr>
                <w:rFonts w:eastAsia="Garamond" w:cs="Garamond" w:ascii="Arial" w:hAnsi="Arial"/>
                <w:color w:val="000000"/>
                <w:spacing w:val="-1"/>
                <w:sz w:val="16"/>
                <w:szCs w:val="16"/>
                <w:shd w:fill="auto" w:val="clear"/>
              </w:rPr>
              <w:t>e</w:t>
            </w:r>
            <w:r>
              <w:rPr>
                <w:rFonts w:eastAsia="Garamond" w:cs="Garamond" w:ascii="Arial" w:hAnsi="Arial"/>
                <w:color w:val="000000"/>
                <w:sz w:val="16"/>
                <w:szCs w:val="16"/>
                <w:shd w:fill="auto" w:val="clear"/>
              </w:rPr>
              <w:t>s</w:t>
            </w:r>
            <w:r>
              <w:rPr>
                <w:rFonts w:eastAsia="Garamond" w:cs="Garamond" w:ascii="Arial" w:hAnsi="Arial"/>
                <w:color w:val="000000"/>
                <w:spacing w:val="-6"/>
                <w:sz w:val="16"/>
                <w:szCs w:val="16"/>
                <w:shd w:fill="auto" w:val="clear"/>
              </w:rPr>
              <w:t xml:space="preserve"> </w:t>
            </w:r>
            <w:r>
              <w:rPr>
                <w:rFonts w:eastAsia="Garamond" w:cs="Garamond" w:ascii="Arial" w:hAnsi="Arial"/>
                <w:color w:val="000000"/>
                <w:spacing w:val="-1"/>
                <w:sz w:val="16"/>
                <w:szCs w:val="16"/>
                <w:shd w:fill="auto" w:val="clear"/>
              </w:rPr>
              <w:t>for</w:t>
            </w:r>
            <w:r>
              <w:rPr>
                <w:rFonts w:eastAsia="Garamond" w:cs="Garamond" w:ascii="Arial" w:hAnsi="Arial"/>
                <w:color w:val="000000"/>
                <w:spacing w:val="-1"/>
                <w:w w:val="99"/>
                <w:sz w:val="16"/>
                <w:szCs w:val="16"/>
                <w:shd w:fill="auto" w:val="clear"/>
              </w:rPr>
              <w:t xml:space="preserve"> </w:t>
            </w:r>
            <w:r>
              <w:rPr>
                <w:rFonts w:eastAsia="Garamond" w:cs="Garamond" w:ascii="Arial" w:hAnsi="Arial"/>
                <w:color w:val="000000"/>
                <w:spacing w:val="-1"/>
                <w:sz w:val="16"/>
                <w:szCs w:val="16"/>
                <w:shd w:fill="auto" w:val="clear"/>
              </w:rPr>
              <w:t>resp</w:t>
            </w:r>
            <w:r>
              <w:rPr>
                <w:rFonts w:eastAsia="Garamond" w:cs="Garamond" w:ascii="Arial" w:hAnsi="Arial"/>
                <w:color w:val="000000"/>
                <w:sz w:val="16"/>
                <w:szCs w:val="16"/>
                <w:shd w:fill="auto" w:val="clear"/>
              </w:rPr>
              <w:t>o</w:t>
            </w:r>
            <w:r>
              <w:rPr>
                <w:rFonts w:eastAsia="Garamond" w:cs="Garamond" w:ascii="Arial" w:hAnsi="Arial"/>
                <w:color w:val="000000"/>
                <w:spacing w:val="-1"/>
                <w:sz w:val="16"/>
                <w:szCs w:val="16"/>
                <w:shd w:fill="auto" w:val="clear"/>
              </w:rPr>
              <w:t>ndin</w:t>
            </w:r>
            <w:r>
              <w:rPr>
                <w:rFonts w:eastAsia="Garamond" w:cs="Garamond" w:ascii="Arial" w:hAnsi="Arial"/>
                <w:color w:val="000000"/>
                <w:sz w:val="16"/>
                <w:szCs w:val="16"/>
                <w:shd w:fill="auto" w:val="clear"/>
              </w:rPr>
              <w:t>g</w:t>
            </w:r>
            <w:r>
              <w:rPr>
                <w:rFonts w:eastAsia="Garamond" w:cs="Garamond" w:ascii="Arial" w:hAnsi="Arial"/>
                <w:color w:val="000000"/>
                <w:spacing w:val="-8"/>
                <w:sz w:val="16"/>
                <w:szCs w:val="16"/>
                <w:shd w:fill="auto" w:val="clear"/>
              </w:rPr>
              <w:t xml:space="preserve"> </w:t>
            </w:r>
            <w:r>
              <w:rPr>
                <w:rFonts w:eastAsia="Garamond" w:cs="Garamond" w:ascii="Arial" w:hAnsi="Arial"/>
                <w:color w:val="000000"/>
                <w:spacing w:val="-1"/>
                <w:sz w:val="16"/>
                <w:szCs w:val="16"/>
                <w:shd w:fill="auto" w:val="clear"/>
              </w:rPr>
              <w:t>t</w:t>
            </w:r>
            <w:r>
              <w:rPr>
                <w:rFonts w:eastAsia="Garamond" w:cs="Garamond" w:ascii="Arial" w:hAnsi="Arial"/>
                <w:color w:val="000000"/>
                <w:sz w:val="16"/>
                <w:szCs w:val="16"/>
                <w:shd w:fill="auto" w:val="clear"/>
              </w:rPr>
              <w:t>o</w:t>
            </w:r>
            <w:r>
              <w:rPr>
                <w:rFonts w:eastAsia="Garamond" w:cs="Garamond" w:ascii="Arial" w:hAnsi="Arial"/>
                <w:color w:val="000000"/>
                <w:spacing w:val="-9"/>
                <w:sz w:val="16"/>
                <w:szCs w:val="16"/>
                <w:shd w:fill="auto" w:val="clear"/>
              </w:rPr>
              <w:t xml:space="preserve"> </w:t>
            </w:r>
            <w:r>
              <w:rPr>
                <w:rFonts w:eastAsia="Garamond" w:cs="Garamond" w:ascii="Arial" w:hAnsi="Arial"/>
                <w:color w:val="000000"/>
                <w:spacing w:val="-1"/>
                <w:sz w:val="16"/>
                <w:szCs w:val="16"/>
                <w:shd w:fill="auto" w:val="clear"/>
              </w:rPr>
              <w:t>abus</w:t>
            </w:r>
            <w:r>
              <w:rPr>
                <w:rFonts w:eastAsia="Garamond" w:cs="Garamond" w:ascii="Arial" w:hAnsi="Arial"/>
                <w:color w:val="000000"/>
                <w:sz w:val="16"/>
                <w:szCs w:val="16"/>
                <w:shd w:fill="auto" w:val="clear"/>
              </w:rPr>
              <w:t>e</w:t>
            </w:r>
            <w:r>
              <w:rPr>
                <w:rFonts w:eastAsia="Garamond" w:cs="Garamond" w:ascii="Arial" w:hAnsi="Arial"/>
                <w:color w:val="000000"/>
                <w:spacing w:val="-8"/>
                <w:sz w:val="16"/>
                <w:szCs w:val="16"/>
                <w:shd w:fill="auto" w:val="clear"/>
              </w:rPr>
              <w:t xml:space="preserve"> </w:t>
            </w:r>
            <w:r>
              <w:rPr>
                <w:rFonts w:eastAsia="Garamond" w:cs="Garamond" w:ascii="Arial" w:hAnsi="Arial"/>
                <w:color w:val="000000"/>
                <w:spacing w:val="-1"/>
                <w:sz w:val="16"/>
                <w:szCs w:val="16"/>
                <w:shd w:fill="auto" w:val="clear"/>
              </w:rPr>
              <w:t>all</w:t>
            </w:r>
            <w:r>
              <w:rPr>
                <w:rFonts w:eastAsia="Garamond" w:cs="Garamond" w:ascii="Arial" w:hAnsi="Arial"/>
                <w:color w:val="000000"/>
                <w:spacing w:val="1"/>
                <w:sz w:val="16"/>
                <w:szCs w:val="16"/>
                <w:shd w:fill="auto" w:val="clear"/>
              </w:rPr>
              <w:t>e</w:t>
            </w:r>
            <w:r>
              <w:rPr>
                <w:rFonts w:eastAsia="Garamond" w:cs="Garamond" w:ascii="Arial" w:hAnsi="Arial"/>
                <w:color w:val="000000"/>
                <w:spacing w:val="-1"/>
                <w:sz w:val="16"/>
                <w:szCs w:val="16"/>
                <w:shd w:fill="auto" w:val="clear"/>
              </w:rPr>
              <w:t>gat</w:t>
            </w:r>
            <w:r>
              <w:rPr>
                <w:rFonts w:eastAsia="Garamond" w:cs="Garamond" w:ascii="Arial" w:hAnsi="Arial"/>
                <w:color w:val="000000"/>
                <w:spacing w:val="1"/>
                <w:sz w:val="16"/>
                <w:szCs w:val="16"/>
                <w:shd w:fill="auto" w:val="clear"/>
              </w:rPr>
              <w:t>i</w:t>
            </w:r>
            <w:r>
              <w:rPr>
                <w:rFonts w:eastAsia="Garamond" w:cs="Garamond" w:ascii="Arial" w:hAnsi="Arial"/>
                <w:color w:val="000000"/>
                <w:spacing w:val="-1"/>
                <w:sz w:val="16"/>
                <w:szCs w:val="16"/>
                <w:shd w:fill="auto" w:val="clear"/>
              </w:rPr>
              <w:t xml:space="preserve">ons.  </w:t>
            </w:r>
          </w:p>
        </w:tc>
      </w:tr>
      <w:tr>
        <w:trPr>
          <w:trHeight w:val="1066"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95"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extBody"/>
              <w:spacing w:lineRule="auto" w:line="360" w:before="7" w:after="120"/>
              <w:ind w:left="0" w:right="0" w:hanging="0"/>
              <w:rPr>
                <w:rFonts w:ascii="Arial" w:hAnsi="Arial"/>
                <w:color w:val="000000"/>
                <w:spacing w:val="-1"/>
                <w:sz w:val="16"/>
                <w:szCs w:val="16"/>
                <w:shd w:fill="auto" w:val="clear"/>
              </w:rPr>
            </w:pPr>
            <w:r>
              <w:rPr>
                <w:rFonts w:ascii="Arial" w:hAnsi="Arial"/>
                <w:color w:val="000000"/>
                <w:spacing w:val="-1"/>
                <w:sz w:val="16"/>
                <w:szCs w:val="16"/>
                <w:shd w:fill="auto" w:val="clear"/>
              </w:rPr>
            </w:r>
          </w:p>
        </w:tc>
        <w:tc>
          <w:tcPr>
            <w:tcW w:w="6914" w:type="dxa"/>
            <w:tcBorders>
              <w:top w:val="nil"/>
              <w:left w:val="nil"/>
              <w:bottom w:val="nil"/>
              <w:insideH w:val="nil"/>
              <w:right w:val="nil"/>
              <w:insideV w:val="nil"/>
            </w:tcBorders>
            <w:shd w:fill="auto" w:val="clear"/>
            <w:vAlign w:val="center"/>
          </w:tcPr>
          <w:p>
            <w:pPr>
              <w:pStyle w:val="TextBody"/>
              <w:numPr>
                <w:ilvl w:val="0"/>
                <w:numId w:val="3"/>
              </w:numPr>
              <w:spacing w:lineRule="auto" w:line="360"/>
              <w:rPr>
                <w:rFonts w:ascii="Arial" w:hAnsi="Arial"/>
                <w:color w:val="000000"/>
                <w:spacing w:val="-1"/>
                <w:sz w:val="16"/>
                <w:szCs w:val="16"/>
                <w:shd w:fill="auto" w:val="clear"/>
              </w:rPr>
            </w:pPr>
            <w:r>
              <w:rPr>
                <w:rFonts w:ascii="Arial" w:hAnsi="Arial"/>
                <w:color w:val="000000"/>
                <w:spacing w:val="-1"/>
                <w:sz w:val="16"/>
                <w:szCs w:val="16"/>
                <w:shd w:fill="auto" w:val="clear"/>
              </w:rPr>
              <w:t>T</w:t>
            </w:r>
            <w:r>
              <w:rPr>
                <w:rFonts w:ascii="Arial" w:hAnsi="Arial"/>
                <w:color w:val="000000"/>
                <w:sz w:val="16"/>
                <w:szCs w:val="16"/>
                <w:shd w:fill="auto" w:val="clear"/>
              </w:rPr>
              <w:t>he</w:t>
            </w:r>
            <w:r>
              <w:rPr>
                <w:rFonts w:ascii="Arial" w:hAnsi="Arial"/>
                <w:color w:val="000000"/>
                <w:spacing w:val="-7"/>
                <w:sz w:val="16"/>
                <w:szCs w:val="16"/>
                <w:shd w:fill="auto" w:val="clear"/>
              </w:rPr>
              <w:t xml:space="preserve"> </w:t>
            </w:r>
            <w:r>
              <w:rPr>
                <w:rFonts w:ascii="Arial" w:hAnsi="Arial"/>
                <w:color w:val="000000"/>
                <w:spacing w:val="-1"/>
                <w:sz w:val="16"/>
                <w:szCs w:val="16"/>
                <w:shd w:fill="auto" w:val="clear"/>
              </w:rPr>
              <w:t>abus</w:t>
            </w:r>
            <w:r>
              <w:rPr>
                <w:rFonts w:ascii="Arial" w:hAnsi="Arial"/>
                <w:color w:val="000000"/>
                <w:sz w:val="16"/>
                <w:szCs w:val="16"/>
                <w:shd w:fill="auto" w:val="clear"/>
              </w:rPr>
              <w:t>e</w:t>
            </w:r>
            <w:r>
              <w:rPr>
                <w:rFonts w:ascii="Arial" w:hAnsi="Arial"/>
                <w:color w:val="000000"/>
                <w:spacing w:val="-7"/>
                <w:sz w:val="16"/>
                <w:szCs w:val="16"/>
                <w:shd w:fill="auto" w:val="clear"/>
              </w:rPr>
              <w:t xml:space="preserve"> </w:t>
            </w:r>
            <w:r>
              <w:rPr>
                <w:rFonts w:ascii="Arial" w:hAnsi="Arial"/>
                <w:color w:val="000000"/>
                <w:spacing w:val="-1"/>
                <w:sz w:val="16"/>
                <w:szCs w:val="16"/>
                <w:shd w:fill="auto" w:val="clear"/>
              </w:rPr>
              <w:t>pr</w:t>
            </w:r>
            <w:r>
              <w:rPr>
                <w:rFonts w:ascii="Arial" w:hAnsi="Arial"/>
                <w:color w:val="000000"/>
                <w:sz w:val="16"/>
                <w:szCs w:val="16"/>
                <w:shd w:fill="auto" w:val="clear"/>
              </w:rPr>
              <w:t>ev</w:t>
            </w:r>
            <w:r>
              <w:rPr>
                <w:rFonts w:ascii="Arial" w:hAnsi="Arial"/>
                <w:color w:val="000000"/>
                <w:spacing w:val="-1"/>
                <w:sz w:val="16"/>
                <w:szCs w:val="16"/>
                <w:shd w:fill="auto" w:val="clear"/>
              </w:rPr>
              <w:t>ent</w:t>
            </w:r>
            <w:r>
              <w:rPr>
                <w:rFonts w:ascii="Arial" w:hAnsi="Arial"/>
                <w:color w:val="000000"/>
                <w:spacing w:val="1"/>
                <w:sz w:val="16"/>
                <w:szCs w:val="16"/>
                <w:shd w:fill="auto" w:val="clear"/>
              </w:rPr>
              <w:t>i</w:t>
            </w:r>
            <w:r>
              <w:rPr>
                <w:rFonts w:ascii="Arial" w:hAnsi="Arial"/>
                <w:color w:val="000000"/>
                <w:spacing w:val="-1"/>
                <w:sz w:val="16"/>
                <w:szCs w:val="16"/>
                <w:shd w:fill="auto" w:val="clear"/>
              </w:rPr>
              <w:t>o</w:t>
            </w:r>
            <w:r>
              <w:rPr>
                <w:rFonts w:ascii="Arial" w:hAnsi="Arial"/>
                <w:color w:val="000000"/>
                <w:sz w:val="16"/>
                <w:szCs w:val="16"/>
                <w:shd w:fill="auto" w:val="clear"/>
              </w:rPr>
              <w:t>n</w:t>
            </w:r>
            <w:r>
              <w:rPr>
                <w:rFonts w:ascii="Arial" w:hAnsi="Arial"/>
                <w:color w:val="000000"/>
                <w:spacing w:val="-6"/>
                <w:sz w:val="16"/>
                <w:szCs w:val="16"/>
                <w:shd w:fill="auto" w:val="clear"/>
              </w:rPr>
              <w:t xml:space="preserve"> </w:t>
            </w:r>
            <w:r>
              <w:rPr>
                <w:rFonts w:cs="Garamond" w:ascii="Arial" w:hAnsi="Arial"/>
                <w:color w:val="000000"/>
                <w:spacing w:val="-1"/>
                <w:sz w:val="16"/>
                <w:szCs w:val="16"/>
                <w:shd w:fill="auto" w:val="clear"/>
              </w:rPr>
              <w:t xml:space="preserve"> protocols</w:t>
            </w:r>
            <w:r>
              <w:rPr>
                <w:rFonts w:cs="Garamond" w:ascii="Arial" w:hAnsi="Arial"/>
                <w:color w:val="000000"/>
                <w:spacing w:val="-5"/>
                <w:sz w:val="16"/>
                <w:szCs w:val="16"/>
                <w:shd w:fill="auto" w:val="clear"/>
              </w:rPr>
              <w:t xml:space="preserve"> </w:t>
            </w:r>
            <w:r>
              <w:rPr>
                <w:rFonts w:ascii="Arial" w:hAnsi="Arial"/>
                <w:color w:val="000000"/>
                <w:spacing w:val="-1"/>
                <w:sz w:val="16"/>
                <w:szCs w:val="16"/>
                <w:shd w:fill="auto" w:val="clear"/>
              </w:rPr>
              <w:t>include</w:t>
            </w:r>
            <w:r>
              <w:rPr>
                <w:rFonts w:ascii="Arial" w:hAnsi="Arial"/>
                <w:color w:val="000000"/>
                <w:sz w:val="16"/>
                <w:szCs w:val="16"/>
                <w:shd w:fill="auto" w:val="clear"/>
              </w:rPr>
              <w:t>s</w:t>
            </w:r>
            <w:r>
              <w:rPr>
                <w:rFonts w:ascii="Arial" w:hAnsi="Arial"/>
                <w:color w:val="000000"/>
                <w:spacing w:val="-7"/>
                <w:sz w:val="16"/>
                <w:szCs w:val="16"/>
                <w:shd w:fill="auto" w:val="clear"/>
              </w:rPr>
              <w:t xml:space="preserve"> </w:t>
            </w:r>
            <w:r>
              <w:rPr>
                <w:rFonts w:ascii="Arial" w:hAnsi="Arial"/>
                <w:color w:val="000000"/>
                <w:spacing w:val="-1"/>
                <w:sz w:val="16"/>
                <w:szCs w:val="16"/>
                <w:shd w:fill="auto" w:val="clear"/>
              </w:rPr>
              <w:t>requirem</w:t>
            </w:r>
            <w:r>
              <w:rPr>
                <w:rFonts w:ascii="Arial" w:hAnsi="Arial"/>
                <w:color w:val="000000"/>
                <w:sz w:val="16"/>
                <w:szCs w:val="16"/>
                <w:shd w:fill="auto" w:val="clear"/>
              </w:rPr>
              <w:t>e</w:t>
            </w:r>
            <w:r>
              <w:rPr>
                <w:rFonts w:ascii="Arial" w:hAnsi="Arial"/>
                <w:color w:val="000000"/>
                <w:spacing w:val="-1"/>
                <w:sz w:val="16"/>
                <w:szCs w:val="16"/>
                <w:shd w:fill="auto" w:val="clear"/>
              </w:rPr>
              <w:t>nt</w:t>
            </w:r>
            <w:r>
              <w:rPr>
                <w:rFonts w:ascii="Arial" w:hAnsi="Arial"/>
                <w:color w:val="000000"/>
                <w:sz w:val="16"/>
                <w:szCs w:val="16"/>
                <w:shd w:fill="auto" w:val="clear"/>
              </w:rPr>
              <w:t>s</w:t>
            </w:r>
            <w:r>
              <w:rPr>
                <w:rFonts w:ascii="Arial" w:hAnsi="Arial"/>
                <w:color w:val="000000"/>
                <w:spacing w:val="-7"/>
                <w:sz w:val="16"/>
                <w:szCs w:val="16"/>
                <w:shd w:fill="auto" w:val="clear"/>
              </w:rPr>
              <w:t xml:space="preserve"> </w:t>
            </w:r>
            <w:r>
              <w:rPr>
                <w:rFonts w:ascii="Arial" w:hAnsi="Arial"/>
                <w:color w:val="000000"/>
                <w:spacing w:val="1"/>
                <w:sz w:val="16"/>
                <w:szCs w:val="16"/>
                <w:shd w:fill="auto" w:val="clear"/>
              </w:rPr>
              <w:t>f</w:t>
            </w:r>
            <w:r>
              <w:rPr>
                <w:rFonts w:ascii="Arial" w:hAnsi="Arial"/>
                <w:color w:val="000000"/>
                <w:spacing w:val="-1"/>
                <w:sz w:val="16"/>
                <w:szCs w:val="16"/>
                <w:shd w:fill="auto" w:val="clear"/>
              </w:rPr>
              <w:t>o</w:t>
            </w:r>
            <w:r>
              <w:rPr>
                <w:rFonts w:ascii="Arial" w:hAnsi="Arial"/>
                <w:color w:val="000000"/>
                <w:sz w:val="16"/>
                <w:szCs w:val="16"/>
                <w:shd w:fill="auto" w:val="clear"/>
              </w:rPr>
              <w:t>r</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making</w:t>
            </w:r>
            <w:r>
              <w:rPr>
                <w:rFonts w:ascii="Arial" w:hAnsi="Arial"/>
                <w:color w:val="000000"/>
                <w:spacing w:val="-1"/>
                <w:w w:val="99"/>
                <w:sz w:val="16"/>
                <w:szCs w:val="16"/>
                <w:shd w:fill="auto" w:val="clear"/>
              </w:rPr>
              <w:t xml:space="preserve"> </w:t>
            </w:r>
            <w:r>
              <w:rPr>
                <w:rFonts w:ascii="Arial" w:hAnsi="Arial"/>
                <w:color w:val="000000"/>
                <w:spacing w:val="-1"/>
                <w:sz w:val="16"/>
                <w:szCs w:val="16"/>
                <w:shd w:fill="auto" w:val="clear"/>
              </w:rPr>
              <w:t>re</w:t>
            </w:r>
            <w:r>
              <w:rPr>
                <w:rFonts w:ascii="Arial" w:hAnsi="Arial"/>
                <w:color w:val="000000"/>
                <w:sz w:val="16"/>
                <w:szCs w:val="16"/>
                <w:shd w:fill="auto" w:val="clear"/>
              </w:rPr>
              <w:t>p</w:t>
            </w:r>
            <w:r>
              <w:rPr>
                <w:rFonts w:ascii="Arial" w:hAnsi="Arial"/>
                <w:color w:val="000000"/>
                <w:spacing w:val="-1"/>
                <w:sz w:val="16"/>
                <w:szCs w:val="16"/>
                <w:shd w:fill="auto" w:val="clear"/>
              </w:rPr>
              <w:t>ort</w:t>
            </w:r>
            <w:r>
              <w:rPr>
                <w:rFonts w:ascii="Arial" w:hAnsi="Arial"/>
                <w:color w:val="000000"/>
                <w:sz w:val="16"/>
                <w:szCs w:val="16"/>
                <w:shd w:fill="auto" w:val="clear"/>
              </w:rPr>
              <w:t>s</w:t>
            </w:r>
            <w:r>
              <w:rPr>
                <w:rFonts w:ascii="Arial" w:hAnsi="Arial"/>
                <w:color w:val="000000"/>
                <w:spacing w:val="-7"/>
                <w:sz w:val="16"/>
                <w:szCs w:val="16"/>
                <w:shd w:fill="auto" w:val="clear"/>
              </w:rPr>
              <w:t xml:space="preserve"> </w:t>
            </w:r>
            <w:r>
              <w:rPr>
                <w:rFonts w:ascii="Arial" w:hAnsi="Arial"/>
                <w:color w:val="000000"/>
                <w:sz w:val="16"/>
                <w:szCs w:val="16"/>
                <w:shd w:fill="auto" w:val="clear"/>
              </w:rPr>
              <w:t>to</w:t>
            </w:r>
            <w:r>
              <w:rPr>
                <w:rFonts w:ascii="Arial" w:hAnsi="Arial"/>
                <w:color w:val="000000"/>
                <w:spacing w:val="-7"/>
                <w:sz w:val="16"/>
                <w:szCs w:val="16"/>
                <w:shd w:fill="auto" w:val="clear"/>
              </w:rPr>
              <w:t xml:space="preserve"> </w:t>
            </w:r>
            <w:r>
              <w:rPr>
                <w:rFonts w:ascii="Arial" w:hAnsi="Arial"/>
                <w:color w:val="000000"/>
                <w:spacing w:val="-1"/>
                <w:sz w:val="16"/>
                <w:szCs w:val="16"/>
                <w:shd w:fill="auto" w:val="clear"/>
              </w:rPr>
              <w:t>(1</w:t>
            </w:r>
            <w:r>
              <w:rPr>
                <w:rFonts w:ascii="Arial" w:hAnsi="Arial"/>
                <w:color w:val="000000"/>
                <w:sz w:val="16"/>
                <w:szCs w:val="16"/>
                <w:shd w:fill="auto" w:val="clear"/>
              </w:rPr>
              <w:t>)</w:t>
            </w:r>
            <w:r>
              <w:rPr>
                <w:rFonts w:ascii="Arial" w:hAnsi="Arial"/>
                <w:color w:val="000000"/>
                <w:spacing w:val="-5"/>
                <w:sz w:val="16"/>
                <w:szCs w:val="16"/>
                <w:shd w:fill="auto" w:val="clear"/>
              </w:rPr>
              <w:t xml:space="preserve"> Justice Center, (2) OMH via NIMRS, (3)</w:t>
            </w:r>
            <w:r>
              <w:rPr>
                <w:rFonts w:ascii="Arial" w:hAnsi="Arial"/>
                <w:color w:val="000000"/>
                <w:spacing w:val="-1"/>
                <w:sz w:val="16"/>
                <w:szCs w:val="16"/>
                <w:shd w:fill="auto" w:val="clear"/>
              </w:rPr>
              <w:t xml:space="preserve"> protective</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se</w:t>
            </w:r>
            <w:r>
              <w:rPr>
                <w:rFonts w:ascii="Arial" w:hAnsi="Arial"/>
                <w:color w:val="000000"/>
                <w:spacing w:val="1"/>
                <w:sz w:val="16"/>
                <w:szCs w:val="16"/>
                <w:shd w:fill="auto" w:val="clear"/>
              </w:rPr>
              <w:t>r</w:t>
            </w:r>
            <w:r>
              <w:rPr>
                <w:rFonts w:ascii="Arial" w:hAnsi="Arial"/>
                <w:color w:val="000000"/>
                <w:sz w:val="16"/>
                <w:szCs w:val="16"/>
                <w:shd w:fill="auto" w:val="clear"/>
              </w:rPr>
              <w:t>v</w:t>
            </w:r>
            <w:r>
              <w:rPr>
                <w:rFonts w:ascii="Arial" w:hAnsi="Arial"/>
                <w:color w:val="000000"/>
                <w:spacing w:val="-1"/>
                <w:sz w:val="16"/>
                <w:szCs w:val="16"/>
                <w:shd w:fill="auto" w:val="clear"/>
              </w:rPr>
              <w:t>ices</w:t>
            </w:r>
            <w:r>
              <w:rPr>
                <w:rFonts w:ascii="Arial" w:hAnsi="Arial"/>
                <w:color w:val="000000"/>
                <w:sz w:val="16"/>
                <w:szCs w:val="16"/>
                <w:shd w:fill="auto" w:val="clear"/>
              </w:rPr>
              <w:t>,</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(4</w:t>
            </w:r>
            <w:r>
              <w:rPr>
                <w:rFonts w:ascii="Arial" w:hAnsi="Arial"/>
                <w:color w:val="000000"/>
                <w:sz w:val="16"/>
                <w:szCs w:val="16"/>
                <w:shd w:fill="auto" w:val="clear"/>
              </w:rPr>
              <w:t>)</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li</w:t>
            </w:r>
            <w:r>
              <w:rPr>
                <w:rFonts w:ascii="Arial" w:hAnsi="Arial"/>
                <w:color w:val="000000"/>
                <w:spacing w:val="1"/>
                <w:sz w:val="16"/>
                <w:szCs w:val="16"/>
                <w:shd w:fill="auto" w:val="clear"/>
              </w:rPr>
              <w:t>c</w:t>
            </w:r>
            <w:r>
              <w:rPr>
                <w:rFonts w:ascii="Arial" w:hAnsi="Arial"/>
                <w:color w:val="000000"/>
                <w:spacing w:val="-1"/>
                <w:sz w:val="16"/>
                <w:szCs w:val="16"/>
                <w:shd w:fill="auto" w:val="clear"/>
              </w:rPr>
              <w:t>e</w:t>
            </w:r>
            <w:r>
              <w:rPr>
                <w:rFonts w:ascii="Arial" w:hAnsi="Arial"/>
                <w:color w:val="000000"/>
                <w:sz w:val="16"/>
                <w:szCs w:val="16"/>
                <w:shd w:fill="auto" w:val="clear"/>
              </w:rPr>
              <w:t>n</w:t>
            </w:r>
            <w:r>
              <w:rPr>
                <w:rFonts w:ascii="Arial" w:hAnsi="Arial"/>
                <w:color w:val="000000"/>
                <w:spacing w:val="-1"/>
                <w:sz w:val="16"/>
                <w:szCs w:val="16"/>
                <w:shd w:fill="auto" w:val="clear"/>
              </w:rPr>
              <w:t>sin</w:t>
            </w:r>
            <w:r>
              <w:rPr>
                <w:rFonts w:ascii="Arial" w:hAnsi="Arial"/>
                <w:color w:val="000000"/>
                <w:sz w:val="16"/>
                <w:szCs w:val="16"/>
                <w:shd w:fill="auto" w:val="clear"/>
              </w:rPr>
              <w:t>g</w:t>
            </w:r>
            <w:r>
              <w:rPr>
                <w:rFonts w:ascii="Arial" w:hAnsi="Arial"/>
                <w:color w:val="000000"/>
                <w:spacing w:val="-7"/>
                <w:sz w:val="16"/>
                <w:szCs w:val="16"/>
                <w:shd w:fill="auto" w:val="clear"/>
              </w:rPr>
              <w:t xml:space="preserve"> </w:t>
            </w:r>
            <w:r>
              <w:rPr>
                <w:rFonts w:ascii="Arial" w:hAnsi="Arial"/>
                <w:color w:val="000000"/>
                <w:spacing w:val="-1"/>
                <w:sz w:val="16"/>
                <w:szCs w:val="16"/>
                <w:shd w:fill="auto" w:val="clear"/>
              </w:rPr>
              <w:t>an</w:t>
            </w:r>
            <w:r>
              <w:rPr>
                <w:rFonts w:ascii="Arial" w:hAnsi="Arial"/>
                <w:color w:val="000000"/>
                <w:sz w:val="16"/>
                <w:szCs w:val="16"/>
                <w:shd w:fill="auto" w:val="clear"/>
              </w:rPr>
              <w:t>d</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c</w:t>
            </w:r>
            <w:r>
              <w:rPr>
                <w:rFonts w:ascii="Arial" w:hAnsi="Arial"/>
                <w:color w:val="000000"/>
                <w:spacing w:val="-1"/>
                <w:sz w:val="16"/>
                <w:szCs w:val="16"/>
                <w:shd w:fill="auto" w:val="clear"/>
              </w:rPr>
              <w:t>erti</w:t>
            </w:r>
            <w:r>
              <w:rPr>
                <w:rFonts w:ascii="Arial" w:hAnsi="Arial"/>
                <w:color w:val="000000"/>
                <w:spacing w:val="1"/>
                <w:sz w:val="16"/>
                <w:szCs w:val="16"/>
                <w:shd w:fill="auto" w:val="clear"/>
              </w:rPr>
              <w:t>f</w:t>
            </w:r>
            <w:r>
              <w:rPr>
                <w:rFonts w:ascii="Arial" w:hAnsi="Arial"/>
                <w:color w:val="000000"/>
                <w:spacing w:val="-1"/>
                <w:sz w:val="16"/>
                <w:szCs w:val="16"/>
                <w:shd w:fill="auto" w:val="clear"/>
              </w:rPr>
              <w:t>icat</w:t>
            </w:r>
            <w:r>
              <w:rPr>
                <w:rFonts w:ascii="Arial" w:hAnsi="Arial"/>
                <w:color w:val="000000"/>
                <w:spacing w:val="1"/>
                <w:sz w:val="16"/>
                <w:szCs w:val="16"/>
                <w:shd w:fill="auto" w:val="clear"/>
              </w:rPr>
              <w:t>i</w:t>
            </w:r>
            <w:r>
              <w:rPr>
                <w:rFonts w:ascii="Arial" w:hAnsi="Arial"/>
                <w:color w:val="000000"/>
                <w:spacing w:val="-1"/>
                <w:sz w:val="16"/>
                <w:szCs w:val="16"/>
                <w:shd w:fill="auto" w:val="clear"/>
              </w:rPr>
              <w:t xml:space="preserve">on boards, </w:t>
            </w:r>
            <w:r>
              <w:rPr>
                <w:rFonts w:ascii="Arial" w:hAnsi="Arial"/>
                <w:color w:val="000000"/>
                <w:sz w:val="16"/>
                <w:szCs w:val="16"/>
                <w:shd w:fill="auto" w:val="clear"/>
              </w:rPr>
              <w:t xml:space="preserve">(5) </w:t>
            </w:r>
            <w:r>
              <w:rPr>
                <w:rFonts w:ascii="Arial" w:hAnsi="Arial"/>
                <w:color w:val="000000"/>
                <w:spacing w:val="-1"/>
                <w:sz w:val="16"/>
                <w:szCs w:val="16"/>
                <w:shd w:fill="auto" w:val="clear"/>
              </w:rPr>
              <w:t>la</w:t>
            </w:r>
            <w:r>
              <w:rPr>
                <w:rFonts w:ascii="Arial" w:hAnsi="Arial"/>
                <w:color w:val="000000"/>
                <w:sz w:val="16"/>
                <w:szCs w:val="16"/>
                <w:shd w:fill="auto" w:val="clear"/>
              </w:rPr>
              <w:t>w</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e</w:t>
            </w:r>
            <w:r>
              <w:rPr>
                <w:rFonts w:ascii="Arial" w:hAnsi="Arial"/>
                <w:color w:val="000000"/>
                <w:spacing w:val="-1"/>
                <w:sz w:val="16"/>
                <w:szCs w:val="16"/>
                <w:shd w:fill="auto" w:val="clear"/>
              </w:rPr>
              <w:t>n</w:t>
            </w:r>
            <w:r>
              <w:rPr>
                <w:rFonts w:ascii="Arial" w:hAnsi="Arial"/>
                <w:color w:val="000000"/>
                <w:spacing w:val="1"/>
                <w:sz w:val="16"/>
                <w:szCs w:val="16"/>
                <w:shd w:fill="auto" w:val="clear"/>
              </w:rPr>
              <w:t>f</w:t>
            </w:r>
            <w:r>
              <w:rPr>
                <w:rFonts w:ascii="Arial" w:hAnsi="Arial"/>
                <w:color w:val="000000"/>
                <w:spacing w:val="-1"/>
                <w:sz w:val="16"/>
                <w:szCs w:val="16"/>
                <w:shd w:fill="auto" w:val="clear"/>
              </w:rPr>
              <w:t>or</w:t>
            </w:r>
            <w:r>
              <w:rPr>
                <w:rFonts w:ascii="Arial" w:hAnsi="Arial"/>
                <w:color w:val="000000"/>
                <w:spacing w:val="1"/>
                <w:sz w:val="16"/>
                <w:szCs w:val="16"/>
                <w:shd w:fill="auto" w:val="clear"/>
              </w:rPr>
              <w:t>c</w:t>
            </w:r>
            <w:r>
              <w:rPr>
                <w:rFonts w:ascii="Arial" w:hAnsi="Arial"/>
                <w:color w:val="000000"/>
                <w:spacing w:val="-1"/>
                <w:sz w:val="16"/>
                <w:szCs w:val="16"/>
                <w:shd w:fill="auto" w:val="clear"/>
              </w:rPr>
              <w:t>em</w:t>
            </w:r>
            <w:r>
              <w:rPr>
                <w:rFonts w:ascii="Arial" w:hAnsi="Arial"/>
                <w:color w:val="000000"/>
                <w:spacing w:val="1"/>
                <w:sz w:val="16"/>
                <w:szCs w:val="16"/>
                <w:shd w:fill="auto" w:val="clear"/>
              </w:rPr>
              <w:t>e</w:t>
            </w:r>
            <w:r>
              <w:rPr>
                <w:rFonts w:ascii="Arial" w:hAnsi="Arial"/>
                <w:color w:val="000000"/>
                <w:spacing w:val="-1"/>
                <w:sz w:val="16"/>
                <w:szCs w:val="16"/>
                <w:shd w:fill="auto" w:val="clear"/>
              </w:rPr>
              <w:t>nt</w:t>
            </w:r>
            <w:r>
              <w:rPr>
                <w:rFonts w:ascii="Arial" w:hAnsi="Arial"/>
                <w:color w:val="000000"/>
                <w:sz w:val="16"/>
                <w:szCs w:val="16"/>
                <w:shd w:fill="auto" w:val="clear"/>
              </w:rPr>
              <w:t>,</w:t>
            </w:r>
            <w:r>
              <w:rPr>
                <w:rFonts w:ascii="Arial" w:hAnsi="Arial"/>
                <w:color w:val="000000"/>
                <w:spacing w:val="-6"/>
                <w:sz w:val="16"/>
                <w:szCs w:val="16"/>
                <w:shd w:fill="auto" w:val="clear"/>
              </w:rPr>
              <w:t xml:space="preserve"> </w:t>
            </w:r>
            <w:r>
              <w:rPr>
                <w:rFonts w:ascii="Arial" w:hAnsi="Arial"/>
                <w:color w:val="000000"/>
                <w:sz w:val="16"/>
                <w:szCs w:val="16"/>
                <w:shd w:fill="auto" w:val="clear"/>
              </w:rPr>
              <w:t>a</w:t>
            </w:r>
            <w:r>
              <w:rPr>
                <w:rFonts w:ascii="Arial" w:hAnsi="Arial"/>
                <w:color w:val="000000"/>
                <w:spacing w:val="-1"/>
                <w:sz w:val="16"/>
                <w:szCs w:val="16"/>
                <w:shd w:fill="auto" w:val="clear"/>
              </w:rPr>
              <w:t>n</w:t>
            </w:r>
            <w:r>
              <w:rPr>
                <w:rFonts w:ascii="Arial" w:hAnsi="Arial"/>
                <w:color w:val="000000"/>
                <w:sz w:val="16"/>
                <w:szCs w:val="16"/>
                <w:shd w:fill="auto" w:val="clear"/>
              </w:rPr>
              <w:t>d</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w:t>
            </w:r>
            <w:r>
              <w:rPr>
                <w:rFonts w:ascii="Arial" w:hAnsi="Arial"/>
                <w:color w:val="000000"/>
                <w:spacing w:val="1"/>
                <w:sz w:val="16"/>
                <w:szCs w:val="16"/>
                <w:shd w:fill="auto" w:val="clear"/>
              </w:rPr>
              <w:t>6</w:t>
            </w:r>
            <w:r>
              <w:rPr>
                <w:rFonts w:ascii="Arial" w:hAnsi="Arial"/>
                <w:color w:val="000000"/>
                <w:sz w:val="16"/>
                <w:szCs w:val="16"/>
                <w:shd w:fill="auto" w:val="clear"/>
              </w:rPr>
              <w:t>)</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o</w:t>
            </w:r>
            <w:r>
              <w:rPr>
                <w:rFonts w:ascii="Arial" w:hAnsi="Arial"/>
                <w:color w:val="000000"/>
                <w:sz w:val="16"/>
                <w:szCs w:val="16"/>
                <w:shd w:fill="auto" w:val="clear"/>
              </w:rPr>
              <w:t>t</w:t>
            </w:r>
            <w:r>
              <w:rPr>
                <w:rFonts w:ascii="Arial" w:hAnsi="Arial"/>
                <w:color w:val="000000"/>
                <w:spacing w:val="-1"/>
                <w:sz w:val="16"/>
                <w:szCs w:val="16"/>
                <w:shd w:fill="auto" w:val="clear"/>
              </w:rPr>
              <w:t>hers</w:t>
            </w:r>
            <w:r>
              <w:rPr>
                <w:rFonts w:ascii="Arial" w:hAnsi="Arial"/>
                <w:color w:val="000000"/>
                <w:sz w:val="16"/>
                <w:szCs w:val="16"/>
                <w:shd w:fill="auto" w:val="clear"/>
              </w:rPr>
              <w:t>,</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c</w:t>
            </w:r>
            <w:r>
              <w:rPr>
                <w:rFonts w:ascii="Arial" w:hAnsi="Arial"/>
                <w:color w:val="000000"/>
                <w:sz w:val="16"/>
                <w:szCs w:val="16"/>
                <w:shd w:fill="auto" w:val="clear"/>
              </w:rPr>
              <w:t>o</w:t>
            </w:r>
            <w:r>
              <w:rPr>
                <w:rFonts w:ascii="Arial" w:hAnsi="Arial"/>
                <w:color w:val="000000"/>
                <w:spacing w:val="-1"/>
                <w:sz w:val="16"/>
                <w:szCs w:val="16"/>
                <w:shd w:fill="auto" w:val="clear"/>
              </w:rPr>
              <w:t>nsiste</w:t>
            </w:r>
            <w:r>
              <w:rPr>
                <w:rFonts w:ascii="Arial" w:hAnsi="Arial"/>
                <w:color w:val="000000"/>
                <w:sz w:val="16"/>
                <w:szCs w:val="16"/>
                <w:shd w:fill="auto" w:val="clear"/>
              </w:rPr>
              <w:t>nt</w:t>
            </w:r>
            <w:r>
              <w:rPr>
                <w:rFonts w:ascii="Arial" w:hAnsi="Arial"/>
                <w:color w:val="000000"/>
                <w:spacing w:val="-7"/>
                <w:sz w:val="16"/>
                <w:szCs w:val="16"/>
                <w:shd w:fill="auto" w:val="clear"/>
              </w:rPr>
              <w:t xml:space="preserve"> </w:t>
            </w:r>
            <w:r>
              <w:rPr>
                <w:rFonts w:ascii="Arial" w:hAnsi="Arial"/>
                <w:color w:val="000000"/>
                <w:spacing w:val="-1"/>
                <w:sz w:val="16"/>
                <w:szCs w:val="16"/>
                <w:shd w:fill="auto" w:val="clear"/>
              </w:rPr>
              <w:t>wi</w:t>
            </w:r>
            <w:r>
              <w:rPr>
                <w:rFonts w:ascii="Arial" w:hAnsi="Arial"/>
                <w:color w:val="000000"/>
                <w:sz w:val="16"/>
                <w:szCs w:val="16"/>
                <w:shd w:fill="auto" w:val="clear"/>
              </w:rPr>
              <w:t>th</w:t>
            </w:r>
            <w:r>
              <w:rPr>
                <w:rFonts w:ascii="Arial" w:hAnsi="Arial"/>
                <w:color w:val="000000"/>
                <w:spacing w:val="-6"/>
                <w:sz w:val="16"/>
                <w:szCs w:val="16"/>
                <w:shd w:fill="auto" w:val="clear"/>
              </w:rPr>
              <w:t xml:space="preserve"> </w:t>
            </w:r>
            <w:r>
              <w:rPr>
                <w:rFonts w:ascii="Arial" w:hAnsi="Arial"/>
                <w:color w:val="000000"/>
                <w:spacing w:val="-1"/>
                <w:sz w:val="16"/>
                <w:szCs w:val="16"/>
                <w:shd w:fill="auto" w:val="clear"/>
              </w:rPr>
              <w:t>fe</w:t>
            </w:r>
            <w:r>
              <w:rPr>
                <w:rFonts w:ascii="Arial" w:hAnsi="Arial"/>
                <w:color w:val="000000"/>
                <w:spacing w:val="1"/>
                <w:sz w:val="16"/>
                <w:szCs w:val="16"/>
                <w:shd w:fill="auto" w:val="clear"/>
              </w:rPr>
              <w:t>d</w:t>
            </w:r>
            <w:r>
              <w:rPr>
                <w:rFonts w:ascii="Arial" w:hAnsi="Arial"/>
                <w:color w:val="000000"/>
                <w:spacing w:val="-1"/>
                <w:sz w:val="16"/>
                <w:szCs w:val="16"/>
                <w:shd w:fill="auto" w:val="clear"/>
              </w:rPr>
              <w:t>era</w:t>
            </w:r>
            <w:r>
              <w:rPr>
                <w:rFonts w:ascii="Arial" w:hAnsi="Arial"/>
                <w:color w:val="000000"/>
                <w:sz w:val="16"/>
                <w:szCs w:val="16"/>
                <w:shd w:fill="auto" w:val="clear"/>
              </w:rPr>
              <w:t>l</w:t>
            </w:r>
            <w:r>
              <w:rPr>
                <w:rFonts w:ascii="Arial" w:hAnsi="Arial"/>
                <w:color w:val="000000"/>
                <w:spacing w:val="-6"/>
                <w:sz w:val="16"/>
                <w:szCs w:val="16"/>
                <w:shd w:fill="auto" w:val="clear"/>
              </w:rPr>
              <w:t xml:space="preserve"> </w:t>
            </w:r>
            <w:r>
              <w:rPr>
                <w:rFonts w:ascii="Arial" w:hAnsi="Arial"/>
                <w:color w:val="000000"/>
                <w:sz w:val="16"/>
                <w:szCs w:val="16"/>
                <w:shd w:fill="auto" w:val="clear"/>
              </w:rPr>
              <w:t>a</w:t>
            </w:r>
            <w:r>
              <w:rPr>
                <w:rFonts w:ascii="Arial" w:hAnsi="Arial"/>
                <w:color w:val="000000"/>
                <w:spacing w:val="-1"/>
                <w:sz w:val="16"/>
                <w:szCs w:val="16"/>
                <w:shd w:fill="auto" w:val="clear"/>
              </w:rPr>
              <w:t>n</w:t>
            </w:r>
            <w:r>
              <w:rPr>
                <w:rFonts w:ascii="Arial" w:hAnsi="Arial"/>
                <w:color w:val="000000"/>
                <w:sz w:val="16"/>
                <w:szCs w:val="16"/>
                <w:shd w:fill="auto" w:val="clear"/>
              </w:rPr>
              <w:t xml:space="preserve">d </w:t>
            </w:r>
            <w:r>
              <w:rPr>
                <w:rFonts w:ascii="Arial" w:hAnsi="Arial"/>
                <w:color w:val="000000"/>
                <w:spacing w:val="-1"/>
                <w:sz w:val="16"/>
                <w:szCs w:val="16"/>
                <w:shd w:fill="auto" w:val="clear"/>
              </w:rPr>
              <w:t>sta</w:t>
            </w:r>
            <w:r>
              <w:rPr>
                <w:rFonts w:ascii="Arial" w:hAnsi="Arial"/>
                <w:color w:val="000000"/>
                <w:sz w:val="16"/>
                <w:szCs w:val="16"/>
                <w:shd w:fill="auto" w:val="clear"/>
              </w:rPr>
              <w:t>te</w:t>
            </w:r>
            <w:r>
              <w:rPr>
                <w:rFonts w:ascii="Arial" w:hAnsi="Arial"/>
                <w:color w:val="000000"/>
                <w:spacing w:val="-8"/>
                <w:sz w:val="16"/>
                <w:szCs w:val="16"/>
                <w:shd w:fill="auto" w:val="clear"/>
              </w:rPr>
              <w:t xml:space="preserve"> </w:t>
            </w:r>
            <w:r>
              <w:rPr>
                <w:rFonts w:ascii="Arial" w:hAnsi="Arial"/>
                <w:color w:val="000000"/>
                <w:spacing w:val="-1"/>
                <w:sz w:val="16"/>
                <w:szCs w:val="16"/>
                <w:shd w:fill="auto" w:val="clear"/>
              </w:rPr>
              <w:t xml:space="preserve">law. </w:t>
            </w:r>
          </w:p>
        </w:tc>
      </w:tr>
    </w:tbl>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pict>
          <v:group id="shape_0" alt="Group 28" style="position:absolute;margin-left:239.95pt;margin-top:255.55pt;width:255.75pt;height:157.7pt" coordorigin="4799,5111" coordsize="5115,3154">
            <v:roundrect id="shape_0" stroked="t" style="position:absolute;left:4799;top:5426;width:5114;height:2838">
              <v:wrap v:type="square"/>
              <v:fill on="false" detectmouseclick="t"/>
              <v:stroke color="#f2a900" weight="25560" joinstyle="round" endcap="flat"/>
            </v:roundrect>
            <v:group id="shape_0" style="position:absolute;left:4799;top:5351;width:5114;height:462">
              <v:shape id="shape_0" coordsize="5116,464" path="m232,0l4883,0c5011,0,5115,104,5115,232c5115,309,5115,386,5115,463l5115,463l0,463l0,463l0,232c0,104,104,0,232,0e" stroked="t" style="position:absolute;left:4799;top:5351;width:5114;height:462">
                <v:wrap v:type="none"/>
                <v:fill on="false" detectmouseclick="t"/>
                <v:stroke color="#f2a900" weight="25560" joinstyle="miter" endcap="flat"/>
              </v:shape>
              <v:shapetype id="shapetype_202" coordsize="21600,21600" o:spt="202" path="m,l,21600l21600,21600l21600,xe">
                <v:stroke joinstyle="miter"/>
                <v:path gradientshapeok="t" o:connecttype="rect"/>
              </v:shapetype>
              <v:shape id="shape_0" stroked="f" style="position:absolute;left:4799;top:5351;width:5114;height:462;rotation:180" type="shapetype_202">
                <v:wrap v:type="square"/>
                <v:fill on="false" detectmouseclick="t"/>
              </v:shape>
            </v:group>
            <v:shapetype id="shapetype_5" coordsize="21600,21600" o:spt="5" adj="10800" path="m,21600l@0,l21600,21600xe">
              <v:stroke joinstyle="miter"/>
              <v:formulas>
                <v:f eqn="val #0"/>
                <v:f eqn="prod 1 @0 2"/>
                <v:f eqn="sum @1 10800 0"/>
              </v:formulas>
              <v:path gradientshapeok="t" o:connecttype="rect" textboxrect="@1,10800,@2,21600"/>
              <v:handles>
                <v:h position="@0,0"/>
              </v:handles>
            </v:shapetype>
            <v:shape id="shape_0" stroked="t" style="position:absolute;left:7184;top:5111;width:334;height:244" type="shapetype_5">
              <v:wrap v:type="none"/>
              <v:fill on="false" detectmouseclick="t"/>
              <v:stroke color="#f2a900" weight="25560" joinstyle="miter" endcap="flat"/>
            </v:shape>
          </v:group>
        </w:pic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pict>
          <v:group id="shape_0" alt="Group 32" style="position:absolute;margin-left:116.1pt;margin-top:366.15pt;width:261pt;height:166.25pt" coordorigin="2322,7323" coordsize="5220,3325">
            <v:roundrect id="shape_0" stroked="t" style="position:absolute;left:2322;top:7601;width:5219;height:3046">
              <v:wrap v:type="square"/>
              <v:fill on="false" detectmouseclick="t"/>
              <v:stroke color="#f2a900" weight="25560" joinstyle="round" endcap="flat"/>
            </v:roundrect>
            <v:group id="shape_0" style="position:absolute;left:2322;top:7601;width:5219;height:443">
              <v:shape id="shape_0" coordsize="5221,445" path="m127,0l5093,0c5163,0,5220,100,5220,222c5220,296,5220,370,5220,444l5220,444l0,444l0,444l0,222c0,100,57,0,127,0e" stroked="t" style="position:absolute;left:2322;top:7601;width:5219;height:443">
                <v:wrap v:type="none"/>
                <v:fill on="false" detectmouseclick="t"/>
                <v:stroke color="#f2a900" weight="25560" joinstyle="miter" endcap="flat"/>
              </v:shape>
              <v:shape id="shape_0" stroked="f" style="position:absolute;left:2322;top:7601;width:5219;height:443;rotation:180" type="shapetype_202">
                <v:wrap v:type="square"/>
                <v:fill on="false" detectmouseclick="t"/>
              </v:shape>
            </v:group>
          </v:group>
        </w:pic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282" w:hRule="exact"/>
          <w:cantSplit w:val="false"/>
        </w:trPr>
        <w:tc>
          <w:tcPr>
            <w:tcW w:w="187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00"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 xml:space="preserve">Risk Factor #2: Staff Training </w:t>
            </w:r>
          </w:p>
        </w:tc>
      </w:tr>
      <w:tr>
        <w:trPr>
          <w:trHeight w:val="534"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519"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Orientation for new staff includes information on recipient rights and how to   recognize and report abuse and neglect. </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72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Training on cultural diversity, ethnic differences, and language barriers is provided for all levels of staff to better encourage recipients’ active participation and communication.</w:t>
            </w:r>
          </w:p>
        </w:tc>
      </w:tr>
      <w:tr>
        <w:trPr>
          <w:trHeight w:val="824"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Staff members are trained to use creative problem solving and conflict resolution techniques to handle aggressive recipient behaviors and other difficult caregiving situations. </w:t>
            </w:r>
          </w:p>
        </w:tc>
      </w:tr>
      <w:tr>
        <w:trPr>
          <w:trHeight w:val="73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are trained in conflict resolution, clear communication and de-escalation techniques and administration has a means of assessing staff competency in these skills.</w:t>
            </w:r>
          </w:p>
        </w:tc>
      </w:tr>
      <w:tr>
        <w:trPr>
          <w:trHeight w:val="34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Supervisors are trained to identify signs of staff stress and burnout.</w:t>
            </w:r>
          </w:p>
        </w:tc>
      </w:tr>
      <w:tr>
        <w:trPr>
          <w:trHeight w:val="76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are trained regarding the Code of Conduct and Mandated Reporting instituted by the Justice Center and sign agreement to adhere to the Code and report allegations of abuse.</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76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softHyphen/>
              <w:softHyphen/>
              <w:softHyphen/>
              <w:softHyphen/>
              <w:softHyphen/>
              <w:softHyphen/>
              <w:softHyphen/>
              <w:softHyphen/>
              <w:softHyphen/>
              <w:softHyphen/>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are trained to maintain the safety of individual recipients, the program and the community by using the appropriate community resources (Fire, Police, Emergency Departments…).</w:t>
            </w:r>
          </w:p>
        </w:tc>
      </w:tr>
      <w:tr>
        <w:trPr>
          <w:trHeight w:val="76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Employee Handbook, and Human Resource materials are on line and accessible to staff to give and receive information.</w:t>
            </w:r>
          </w:p>
        </w:tc>
      </w:tr>
      <w:tr>
        <w:trPr>
          <w:trHeight w:val="76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4"/>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Resources, forms, links to OMH or other resources are available to staff on the program’s intranet.</w:t>
            </w:r>
          </w:p>
        </w:tc>
      </w:tr>
    </w:tbl>
    <w:p>
      <w:pPr>
        <w:pStyle w:val="Normal"/>
        <w:tabs>
          <w:tab w:val="left" w:pos="1710" w:leader="none"/>
          <w:tab w:val="left" w:pos="1890" w:leader="none"/>
          <w:tab w:val="left" w:pos="7110" w:leader="none"/>
        </w:tabs>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pageBreakBefore/>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1"/>
        <w:gridCol w:w="1871"/>
        <w:gridCol w:w="101"/>
        <w:gridCol w:w="6881"/>
      </w:tblGrid>
      <w:tr>
        <w:trPr>
          <w:trHeight w:val="276" w:hRule="exact"/>
          <w:cantSplit w:val="false"/>
        </w:trPr>
        <w:tc>
          <w:tcPr>
            <w:tcW w:w="187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1" w:type="dxa"/>
            <w:tcBorders>
              <w:top w:val="nil"/>
              <w:left w:val="nil"/>
              <w:bottom w:val="nil"/>
              <w:insideH w:val="nil"/>
              <w:right w:val="nil"/>
              <w:insideV w:val="nil"/>
            </w:tcBorders>
            <w:shd w:fill="auto" w:val="clea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881" w:type="dxa"/>
            <w:vMerge w:val="restart"/>
            <w:tcBorders>
              <w:top w:val="nil"/>
              <w:left w:val="nil"/>
              <w:bottom w:val="nil"/>
              <w:insideH w:val="nil"/>
              <w:right w:val="nil"/>
              <w:insideV w:val="nil"/>
            </w:tcBorders>
            <w:shd w:fill="auto" w:val="clear"/>
            <w:vAlign w:val="cente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#3:</w:t>
            </w:r>
            <w:r>
              <w:rPr>
                <w:rFonts w:eastAsia="Century Gothic" w:cs="Century Gothic" w:ascii="Arial" w:hAnsi="Arial"/>
                <w:b/>
                <w:bCs/>
                <w:color w:val="000000"/>
                <w:spacing w:val="-7"/>
                <w:sz w:val="16"/>
                <w:szCs w:val="16"/>
                <w:shd w:fill="auto" w:val="clear"/>
              </w:rPr>
              <w:t xml:space="preserve"> </w:t>
            </w:r>
            <w:r>
              <w:rPr>
                <w:rFonts w:eastAsia="Century Gothic" w:cs="Century Gothic" w:ascii="Arial" w:hAnsi="Arial"/>
                <w:b/>
                <w:bCs/>
                <w:color w:val="000000"/>
                <w:sz w:val="16"/>
                <w:szCs w:val="16"/>
                <w:shd w:fill="auto" w:val="clear"/>
              </w:rPr>
              <w:t>Staff Screening</w:t>
            </w:r>
          </w:p>
        </w:tc>
      </w:tr>
      <w:tr>
        <w:trPr>
          <w:trHeight w:val="532"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1" w:type="dxa"/>
            <w:tcBorders>
              <w:top w:val="nil"/>
              <w:left w:val="nil"/>
              <w:bottom w:val="nil"/>
              <w:insideH w:val="nil"/>
              <w:right w:val="nil"/>
              <w:insideV w:val="nil"/>
            </w:tcBorders>
            <w:shd w:fill="auto" w:val="clea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881" w:type="dxa"/>
            <w:vMerge w:val="continue"/>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116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881" w:type="dxa"/>
            <w:tcBorders>
              <w:top w:val="nil"/>
              <w:left w:val="nil"/>
              <w:bottom w:val="nil"/>
              <w:insideH w:val="nil"/>
              <w:right w:val="nil"/>
              <w:insideV w:val="nil"/>
            </w:tcBorders>
            <w:shd w:fill="auto" w:val="clear"/>
          </w:tcPr>
          <w:p>
            <w:pPr>
              <w:pStyle w:val="TableParagraph"/>
              <w:numPr>
                <w:ilvl w:val="0"/>
                <w:numId w:val="5"/>
              </w:numPr>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screens all prospective employees to ensure their suitability to work with vulnerable people before they begin work (including checking criminal history background, the State Central Registry, and the Staff Exclusion List).</w:t>
            </w:r>
          </w:p>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61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881" w:type="dxa"/>
            <w:tcBorders>
              <w:top w:val="nil"/>
              <w:left w:val="nil"/>
              <w:bottom w:val="nil"/>
              <w:insideH w:val="nil"/>
              <w:right w:val="nil"/>
              <w:insideV w:val="nil"/>
            </w:tcBorders>
            <w:shd w:fill="auto" w:val="clear"/>
          </w:tcPr>
          <w:p>
            <w:pPr>
              <w:pStyle w:val="TableParagraph"/>
              <w:numPr>
                <w:ilvl w:val="0"/>
                <w:numId w:val="5"/>
              </w:numPr>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w:t>
            </w:r>
            <w:r>
              <w:rPr>
                <w:rFonts w:eastAsia="Garamond" w:cs="Garamond" w:ascii="Arial" w:hAnsi="Arial"/>
                <w:color w:val="000000"/>
                <w:spacing w:val="-1"/>
                <w:sz w:val="16"/>
                <w:szCs w:val="16"/>
                <w:shd w:fill="auto" w:val="clear"/>
              </w:rPr>
              <w:t xml:space="preserve">Per diem” nurses, volunteers, interns and temporary workers who work in programs/facilities are screened. </w:t>
            </w:r>
          </w:p>
        </w:tc>
      </w:tr>
      <w:tr>
        <w:trPr>
          <w:trHeight w:val="80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881" w:type="dxa"/>
            <w:tcBorders>
              <w:top w:val="nil"/>
              <w:left w:val="nil"/>
              <w:bottom w:val="nil"/>
              <w:insideH w:val="nil"/>
              <w:right w:val="nil"/>
              <w:insideV w:val="nil"/>
            </w:tcBorders>
            <w:shd w:fill="auto" w:val="clear"/>
          </w:tcPr>
          <w:p>
            <w:pPr>
              <w:pStyle w:val="TableParagraph"/>
              <w:numPr>
                <w:ilvl w:val="0"/>
                <w:numId w:val="5"/>
              </w:numPr>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Before a job offer, job applicants are screened for prior history of substance abuse or any indications of current substance abuse problems. </w:t>
            </w:r>
          </w:p>
        </w:tc>
      </w:tr>
    </w:tbl>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pict>
          <v:group id="shape_0" alt="Group 19" style="position:absolute;margin-left:116.7pt;margin-top:209.3pt;width:327.05pt;height:115.45pt" coordorigin="2334,4186" coordsize="6541,2309">
            <v:roundrect id="shape_0" stroked="t" style="position:absolute;left:2334;top:4415;width:6540;height:2079">
              <v:wrap v:type="square"/>
              <v:fill on="false" detectmouseclick="t"/>
              <v:stroke color="#f2a900" weight="25560" joinstyle="round" endcap="flat"/>
            </v:roundrect>
            <v:group id="shape_0" style="position:absolute;left:2334;top:4415;width:6540;height:491">
              <v:shape id="shape_0" coordsize="6542,493" path="m362,0l6179,0c6379,0,6541,110,6541,246c6541,328,6541,410,6541,492l6541,492l0,492l0,492l0,246c0,110,162,0,362,0e" stroked="t" style="position:absolute;left:2334;top:4415;width:6540;height:491">
                <v:wrap v:type="none"/>
                <v:fill on="false" detectmouseclick="t"/>
                <v:stroke color="#f2a900" weight="25560" joinstyle="miter" endcap="flat"/>
              </v:shape>
              <v:shape id="shape_0" stroked="f" style="position:absolute;left:2334;top:4415;width:6540;height:491;rotation:180" type="shapetype_202">
                <v:wrap v:type="square"/>
                <v:fill on="false" detectmouseclick="t"/>
              </v:shape>
            </v:group>
          </v:group>
        </w:pic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t xml:space="preserve"> </w: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324"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 Factor #4: Staff Stresses/Burnout</w:t>
            </w:r>
          </w:p>
        </w:tc>
      </w:tr>
      <w:tr>
        <w:trPr>
          <w:trHeight w:val="701"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794"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extBody"/>
              <w:numPr>
                <w:ilvl w:val="0"/>
                <w:numId w:val="6"/>
              </w:numPr>
              <w:spacing w:lineRule="auto" w:line="360" w:before="120" w:after="120"/>
              <w:rPr>
                <w:rFonts w:cs="Garamond" w:ascii="Arial" w:hAnsi="Arial"/>
                <w:color w:val="000000"/>
                <w:spacing w:val="-1"/>
                <w:sz w:val="16"/>
                <w:szCs w:val="16"/>
                <w:shd w:fill="auto" w:val="clear"/>
              </w:rPr>
            </w:pPr>
            <w:r>
              <w:rPr>
                <w:rFonts w:cs="Garamond" w:ascii="Arial" w:hAnsi="Arial"/>
                <w:color w:val="000000"/>
                <w:spacing w:val="-1"/>
                <w:sz w:val="16"/>
                <w:szCs w:val="16"/>
                <w:shd w:fill="auto" w:val="clear"/>
              </w:rPr>
              <w:t xml:space="preserve">Staff experiencing symptoms of job burnout or other stresses have access to support groups, mental health benefits and/or EAP services. </w:t>
            </w:r>
          </w:p>
        </w:tc>
      </w:tr>
      <w:tr>
        <w:trPr>
          <w:trHeight w:val="80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6"/>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support each other within disciplines and across ranks/grades.  Units/Programs have a team approach and share responsibility for care of the recipients.</w:t>
            </w:r>
          </w:p>
        </w:tc>
      </w:tr>
      <w:tr>
        <w:trPr>
          <w:trHeight w:val="62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ListParagraph"/>
              <w:numPr>
                <w:ilvl w:val="0"/>
                <w:numId w:val="6"/>
              </w:numPr>
              <w:spacing w:lineRule="auto" w:line="360" w:before="120" w:after="120"/>
              <w:contextualSpacing/>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are given the opportunity to debrief following crises, stressful events or staffing shortages causing mandatory overtime.</w:t>
            </w:r>
          </w:p>
          <w:p>
            <w:pPr>
              <w:pStyle w:val="TableParagraph"/>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354"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6"/>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monitors the use of/need for overtime.</w:t>
            </w:r>
          </w:p>
        </w:tc>
      </w:tr>
    </w:tbl>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633"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_________ </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6"/>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supervisors and administration identify and adhere to appropriate limits for staff to be assigned overtime, in order to assure appropriate care for recipients.</w:t>
            </w:r>
          </w:p>
        </w:tc>
      </w:tr>
      <w:tr>
        <w:trPr>
          <w:trHeight w:val="60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6"/>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Direct service workers have the opportunity to contribute ideas and suggestions for improving care.</w:t>
            </w:r>
          </w:p>
        </w:tc>
      </w:tr>
      <w:tr>
        <w:trPr>
          <w:trHeight w:val="38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6"/>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are encouraged to manage their own self-care to manage stressors.</w:t>
            </w:r>
          </w:p>
        </w:tc>
      </w:tr>
      <w:tr>
        <w:trPr>
          <w:trHeight w:val="72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6"/>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A voluntary Wellness Committee meets to identify methods for staff to de-stress, use grounding techniques for themselves, that are taught to recipients, and are free to staff.</w:t>
            </w:r>
          </w:p>
        </w:tc>
      </w:tr>
      <w:tr>
        <w:trPr>
          <w:trHeight w:val="60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w:t>
            </w:r>
          </w:p>
        </w:tc>
        <w:tc>
          <w:tcPr>
            <w:tcW w:w="100" w:type="dxa"/>
            <w:tcBorders>
              <w:top w:val="nil"/>
              <w:left w:val="nil"/>
              <w:bottom w:val="nil"/>
              <w:insideH w:val="nil"/>
              <w:right w:val="nil"/>
              <w:insideV w:val="nil"/>
            </w:tcBorders>
            <w:shd w:fill="auto" w:val="clear"/>
          </w:tcPr>
          <w:p>
            <w:pPr>
              <w:pStyle w:val="TableParagraph"/>
              <w:spacing w:lineRule="auto" w:line="360" w:before="98"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before="78"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6"/>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have a lounge or space available pre and post shift to use for focusing on the transition and getting in the right frame of mind.</w:t>
            </w:r>
          </w:p>
        </w:tc>
      </w:tr>
    </w:tbl>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pict>
          <v:group id="shape_0" alt="Group 74" style="position:absolute;margin-left:-21.65pt;margin-top:168.75pt;width:277.5pt;height:136.75pt" coordorigin="-433,3375" coordsize="5550,2735">
            <v:roundrect id="shape_0" stroked="t" style="position:absolute;left:-433;top:3620;width:5549;height:2489">
              <v:wrap v:type="square"/>
              <v:fill on="false" detectmouseclick="t"/>
              <v:stroke color="#f2a900" weight="25560" joinstyle="round" endcap="flat"/>
            </v:roundrect>
            <v:group id="shape_0" style="position:absolute;left:-418;top:3650;width:5534;height:462">
              <v:shape id="shape_0" coordsize="5536,464" path="m251,0l5284,0c5423,0,5535,104,5535,232c5535,309,5535,386,5535,463l5535,463l0,463l0,463l0,232c0,104,112,0,251,0e" stroked="t" style="position:absolute;left:-418;top:3650;width:5534;height:462">
                <v:wrap v:type="none"/>
                <v:fill on="false" detectmouseclick="t"/>
                <v:stroke color="#f2a900" weight="25560" joinstyle="miter" endcap="flat"/>
              </v:shape>
              <v:shape id="shape_0" stroked="f" style="position:absolute;left:-418;top:3650;width:5534;height:462;rotation:180" type="shapetype_202">
                <v:wrap v:type="square"/>
                <v:fill on="false" detectmouseclick="t"/>
              </v:shape>
            </v:group>
          </v:group>
        </w:pic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pict>
          <v:group id="shape_0" alt="Group 9" style="position:absolute;margin-left:170.9pt;margin-top:358.9pt;width:276.75pt;height:104.9pt" coordorigin="3418,7178" coordsize="5535,2098">
            <v:group id="shape_0" alt="Group 33" style="position:absolute;left:3418;top:7414;width:5535;height:1862">
              <v:roundrect id="shape_0" stroked="t" style="position:absolute;left:3418;top:7559;width:5534;height:1716">
                <v:wrap v:type="square"/>
                <v:fill on="false" detectmouseclick="t"/>
                <v:stroke color="#f2a900" weight="25560" joinstyle="round" endcap="flat"/>
              </v:roundrect>
              <v:group id="shape_0" style="position:absolute;left:3418;top:7414;width:5534;height:399">
                <v:shape id="shape_0" coordsize="5536,401" path="m251,0l5284,0c5423,0,5535,90,5535,200c5535,267,5535,333,5535,400l5535,400l0,400l0,400l0,200c0,90,112,0,251,0e" stroked="t" style="position:absolute;left:3418;top:7414;width:5534;height:399">
                  <v:wrap v:type="none"/>
                  <v:fill on="false" detectmouseclick="t"/>
                  <v:stroke color="#f2a900" weight="25560" joinstyle="miter" endcap="flat"/>
                </v:shape>
                <v:shape id="shape_0" stroked="f" style="position:absolute;left:3418;top:7414;width:5534;height:399;rotation:180" type="shapetype_202">
                  <v:wrap v:type="square"/>
                  <v:fill on="false" detectmouseclick="t"/>
                </v:shape>
              </v:group>
            </v:group>
          </v:group>
        </w:pic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283"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#5:</w:t>
            </w:r>
            <w:r>
              <w:rPr>
                <w:rFonts w:eastAsia="Century Gothic" w:cs="Century Gothic" w:ascii="Arial" w:hAnsi="Arial"/>
                <w:b/>
                <w:bCs/>
                <w:color w:val="000000"/>
                <w:spacing w:val="-7"/>
                <w:sz w:val="16"/>
                <w:szCs w:val="16"/>
                <w:shd w:fill="auto" w:val="clear"/>
              </w:rPr>
              <w:t xml:space="preserve"> </w:t>
            </w:r>
            <w:r>
              <w:rPr>
                <w:rFonts w:eastAsia="Century Gothic" w:cs="Century Gothic" w:ascii="Arial" w:hAnsi="Arial"/>
                <w:b/>
                <w:bCs/>
                <w:color w:val="000000"/>
                <w:sz w:val="16"/>
                <w:szCs w:val="16"/>
                <w:shd w:fill="auto" w:val="clear"/>
              </w:rPr>
              <w:t>Staff Ratios/Turnover</w:t>
            </w:r>
          </w:p>
        </w:tc>
      </w:tr>
      <w:tr>
        <w:trPr>
          <w:trHeight w:val="525"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0"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63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hires sufficient numbers of qualified staff to meet the care needs of each recipient.</w:t>
            </w:r>
          </w:p>
        </w:tc>
      </w:tr>
      <w:tr>
        <w:trPr>
          <w:trHeight w:val="63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ratio of qualified staff to recipients meets OMH regulations.</w:t>
            </w:r>
          </w:p>
        </w:tc>
      </w:tr>
      <w:tr>
        <w:trPr>
          <w:trHeight w:val="448"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is aware of their staff turnover rate.</w:t>
            </w:r>
          </w:p>
        </w:tc>
      </w:tr>
      <w:tr>
        <w:trPr>
          <w:trHeight w:val="714"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seeks input from disciplines with high turnover rate to address issues contributing to turnover.</w:t>
            </w:r>
          </w:p>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iissues relating to staff turnover.</w:t>
            </w:r>
          </w:p>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in identifying and addressing factors causing turnover.</w:t>
            </w:r>
          </w:p>
        </w:tc>
      </w:tr>
      <w:tr>
        <w:trPr>
          <w:trHeight w:val="706"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conducts job satisfaction surveys and identifies areas for improvement, involving staff in the process of making improvements.</w:t>
            </w:r>
          </w:p>
          <w:p>
            <w:pPr>
              <w:pStyle w:val="TableParagraph"/>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805"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Anonymous job satisfaction surveys are collected annually and at exit interview to garner ideas for improvement of work conditions and program.</w:t>
            </w:r>
          </w:p>
        </w:tc>
      </w:tr>
      <w:tr>
        <w:trPr>
          <w:trHeight w:val="916"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 implements initiatives based on feedback from surveys and/or exit interviews to aid retention and avoid burnout.</w:t>
            </w:r>
          </w:p>
        </w:tc>
      </w:tr>
      <w:tr>
        <w:trPr>
          <w:trHeight w:val="526"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7"/>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Where practicable, programs offer flexible work weeks and schedules.</w:t>
            </w:r>
          </w:p>
        </w:tc>
      </w:tr>
    </w:tbl>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282"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#6:  History of Deficiencies/Complaints</w:t>
            </w:r>
          </w:p>
        </w:tc>
      </w:tr>
      <w:tr>
        <w:trPr>
          <w:trHeight w:val="439"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0"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711"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8"/>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deficiencies noted in the most recent licensing inspection and other survey reports are responded to and improved.</w:t>
            </w:r>
          </w:p>
        </w:tc>
      </w:tr>
      <w:tr>
        <w:trPr>
          <w:trHeight w:val="900"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8"/>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All reports of abuse or neglect are reported, investigated and corrections are made as necessary in compliance with NYS Protection of People with Special Needs Act and OMH regulations.</w:t>
            </w:r>
          </w:p>
        </w:tc>
      </w:tr>
      <w:tr>
        <w:trPr>
          <w:trHeight w:val="53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8"/>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There have been few substantiated cases of allegations of abuse/neglect.</w:t>
            </w:r>
          </w:p>
        </w:tc>
      </w:tr>
      <w:tr>
        <w:trPr>
          <w:trHeight w:val="1449"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8"/>
              </w:numPr>
              <w:spacing w:lineRule="auto" w:line="360" w:before="120" w:after="12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Following thorough investigation, any substantiated reports of abuse or neglect are corrected on multiple levels which may include:  program policy and practice,  staff training, individual staff supervision, counseling, and administrative or disciplinary action.  Providers ensure that corrective action has been implemented to mitigate risk.</w:t>
            </w:r>
          </w:p>
        </w:tc>
      </w:tr>
      <w:tr>
        <w:trPr>
          <w:trHeight w:val="62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p>
            <w:pPr>
              <w:pStyle w:val="Normal"/>
              <w:spacing w:lineRule="auto" w:line="360" w:before="0" w:after="0"/>
              <w:jc w:val="center"/>
              <w:rPr>
                <w:rFonts w:ascii="Arial" w:hAnsi="Arial"/>
                <w:color w:val="000000"/>
                <w:sz w:val="16"/>
                <w:szCs w:val="16"/>
                <w:shd w:fill="auto" w:val="clear"/>
              </w:rPr>
            </w:pPr>
            <w:r>
              <w:rPr>
                <w:rFonts w:ascii="Arial" w:hAnsi="Arial"/>
                <w:color w:val="000000"/>
                <w:sz w:val="16"/>
                <w:szCs w:val="16"/>
                <w:shd w:fill="auto" w:val="clear"/>
              </w:rPr>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ListParagraph"/>
              <w:numPr>
                <w:ilvl w:val="0"/>
                <w:numId w:val="8"/>
              </w:numPr>
              <w:spacing w:lineRule="auto" w:line="360" w:before="0" w:after="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program/facility’s documentation contains no evidence of abuse, or neglect that has not been reported and investigated.</w:t>
            </w:r>
          </w:p>
          <w:p>
            <w:pPr>
              <w:pStyle w:val="Normal"/>
              <w:spacing w:lineRule="auto" w:line="360" w:before="0" w:after="0"/>
              <w:rPr>
                <w:rFonts w:eastAsia="Garamond" w:ascii="Arial" w:hAnsi="Arial"/>
                <w:color w:val="000000"/>
                <w:sz w:val="16"/>
                <w:szCs w:val="16"/>
                <w:shd w:fill="auto" w:val="clear"/>
              </w:rPr>
            </w:pPr>
            <w:r>
              <w:rPr>
                <w:rFonts w:eastAsia="Garamond" w:ascii="Arial" w:hAnsi="Arial"/>
                <w:color w:val="000000"/>
                <w:sz w:val="16"/>
                <w:szCs w:val="16"/>
                <w:shd w:fill="auto" w:val="clear"/>
              </w:rPr>
            </w:r>
          </w:p>
        </w:tc>
      </w:tr>
      <w:tr>
        <w:trPr>
          <w:trHeight w:val="62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ListParagraph"/>
              <w:numPr>
                <w:ilvl w:val="0"/>
                <w:numId w:val="8"/>
              </w:numPr>
              <w:spacing w:lineRule="auto" w:line="360" w:before="0" w:after="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Complaints are followed up in a timely manner.</w:t>
            </w:r>
          </w:p>
        </w:tc>
      </w:tr>
    </w:tbl>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pict>
          <v:group id="shape_0" alt="Group 85" style="position:absolute;margin-left:-2.25pt;margin-top:310.45pt;width:255.75pt;height:154.3pt" coordorigin="-45,6209" coordsize="5115,3086">
            <v:roundrect id="shape_0" stroked="t" style="position:absolute;left:-45;top:6524;width:5114;height:2770">
              <v:wrap v:type="square"/>
              <v:fill on="false" detectmouseclick="t"/>
              <v:stroke color="#f2a900" weight="25560" joinstyle="round" endcap="flat"/>
            </v:roundrect>
            <v:group id="shape_0" style="position:absolute;left:-45;top:6449;width:5114;height:462">
              <v:shape id="shape_0" coordsize="5116,464" path="m231,0l4883,0c5011,0,5115,104,5115,232c5115,309,5115,386,5115,463l5115,463l0,463l0,463l0,232c0,104,103,0,231,0e" stroked="t" style="position:absolute;left:-45;top:6449;width:5114;height:462">
                <v:wrap v:type="none"/>
                <v:fill on="false" detectmouseclick="t"/>
                <v:stroke color="#f2a900" weight="25560" joinstyle="miter" endcap="flat"/>
              </v:shape>
              <v:shape id="shape_0" stroked="f" style="position:absolute;left:-45;top:6449;width:5114;height:462;rotation:180" type="shapetype_202">
                <v:wrap v:type="square"/>
                <v:fill on="false" detectmouseclick="t"/>
              </v:shape>
            </v:group>
          </v:group>
        </w:pict>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240" w:after="24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1"/>
        <w:gridCol w:w="1871"/>
        <w:gridCol w:w="102"/>
        <w:gridCol w:w="6405"/>
      </w:tblGrid>
      <w:tr>
        <w:trPr>
          <w:trHeight w:val="280" w:hRule="exact"/>
          <w:cantSplit w:val="false"/>
        </w:trPr>
        <w:tc>
          <w:tcPr>
            <w:tcW w:w="187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2"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405" w:type="dxa"/>
            <w:vMerge w:val="restart"/>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#7:  Culture/Development/Management</w:t>
            </w:r>
          </w:p>
        </w:tc>
      </w:tr>
      <w:tr>
        <w:trPr>
          <w:trHeight w:val="451"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2"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405" w:type="dxa"/>
            <w:vMerge w:val="continue"/>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45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The staff and administration recognize that abuse could occur in the program/facility. </w:t>
            </w:r>
          </w:p>
        </w:tc>
      </w:tr>
      <w:tr>
        <w:trPr>
          <w:trHeight w:val="582"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has a philosophy of care and respect for all recipients and family members.</w:t>
            </w:r>
          </w:p>
        </w:tc>
      </w:tr>
      <w:tr>
        <w:trPr>
          <w:trHeight w:val="583"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Recipients feel they can report problems to the administration without fear of retaliation.  </w:t>
            </w:r>
          </w:p>
        </w:tc>
      </w:tr>
      <w:tr>
        <w:trPr>
          <w:trHeight w:val="709"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Direct service staff members believe they can tell their supervisor and administrators about care problems they have observed without fear of retaliation.  </w:t>
            </w:r>
          </w:p>
        </w:tc>
      </w:tr>
      <w:tr>
        <w:trPr>
          <w:trHeight w:val="553"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Administration supports a Continuous Quality Improvement stance which allows for change to the status quo, enhancing person centered care.</w:t>
            </w:r>
          </w:p>
        </w:tc>
      </w:tr>
      <w:tr>
        <w:trPr>
          <w:trHeight w:val="373"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feel valued as employees by direct supervisors and administrators.</w:t>
            </w:r>
          </w:p>
        </w:tc>
      </w:tr>
      <w:tr>
        <w:trPr>
          <w:trHeight w:val="805"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Staff use skills to negotiate with recipients such that boundaries and policies are flexed for valid clinical reasons, to prevent crisis, restraint, or other negative outcomes.  </w:t>
            </w:r>
          </w:p>
        </w:tc>
      </w:tr>
      <w:tr>
        <w:trPr>
          <w:trHeight w:val="563"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are empowered to negotiate with and empower recipients seeking win-win opportunities.</w:t>
            </w:r>
          </w:p>
        </w:tc>
      </w:tr>
      <w:tr>
        <w:trPr>
          <w:trHeight w:val="460"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Each recipient’s care plan is tailored to meet his or her needs.</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53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0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02"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405" w:type="dxa"/>
            <w:tcBorders>
              <w:top w:val="nil"/>
              <w:left w:val="nil"/>
              <w:bottom w:val="nil"/>
              <w:insideH w:val="nil"/>
              <w:right w:val="nil"/>
              <w:insideV w:val="nil"/>
            </w:tcBorders>
            <w:shd w:fill="auto" w:val="clear"/>
            <w:vAlign w:val="center"/>
          </w:tcPr>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and recipient satisfaction surveys are used to identify culture issues that need further development or to be managed and maintained.</w:t>
            </w:r>
          </w:p>
          <w:p>
            <w:pPr>
              <w:pStyle w:val="TableParagraph"/>
              <w:numPr>
                <w:ilvl w:val="0"/>
                <w:numId w:val="9"/>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  </w:t>
            </w:r>
          </w:p>
        </w:tc>
      </w:tr>
    </w:tbl>
    <w:p>
      <w:pPr>
        <w:pStyle w:val="Normal"/>
        <w:spacing w:lineRule="auto" w:line="360" w:before="0" w:after="6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pict>
          <v:group id="shape_0" alt="Group 60" style="position:absolute;margin-left:93.75pt;margin-top:311.95pt;width:255.7pt;height:161.65pt" coordorigin="1875,6239" coordsize="5114,3233">
            <v:roundrect id="shape_0" stroked="t" style="position:absolute;left:1875;top:6702;width:5113;height:2768">
              <v:wrap v:type="square"/>
              <v:fill on="false" detectmouseclick="t"/>
              <v:stroke color="#f2a900" weight="25560" joinstyle="round" endcap="flat"/>
            </v:roundrect>
            <v:group id="shape_0" style="position:absolute;left:1875;top:6702;width:5113;height:462">
              <v:shape id="shape_0" coordsize="5115,464" path="m232,0l4882,0c5010,0,5114,104,5114,232c5114,309,5114,386,5114,463l5114,463l0,463l0,463l0,232c0,104,104,0,232,0e" fillcolor="#f2a900" stroked="t" style="position:absolute;left:1875;top:6702;width:5113;height:462">
                <v:wrap v:type="none"/>
                <v:fill type="solid" color2="#0d56ff" detectmouseclick="t"/>
                <v:stroke color="#f2a900" weight="25560" joinstyle="miter" endcap="flat"/>
              </v:shape>
              <v:shape id="shape_0" stroked="f" style="position:absolute;left:1875;top:6702;width:5113;height:462;rotation:180" type="shapetype_202">
                <v:wrap v:type="square"/>
                <v:fill on="false" detectmouseclick="t"/>
              </v:shape>
            </v:group>
          </v:group>
        </w:pic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pict>
          <v:group id="shape_0" alt="Group 61" style="position:absolute;margin-left:30pt;margin-top:362.95pt;width:326.4pt;height:126.7pt" coordorigin="600,7259" coordsize="6528,2534">
            <v:roundrect id="shape_0" stroked="t" style="position:absolute;left:600;top:7559;width:6527;height:2233">
              <v:wrap v:type="square"/>
              <v:fill on="false" detectmouseclick="t"/>
              <v:stroke color="#f2a900" weight="25560" joinstyle="round" endcap="flat"/>
            </v:roundrect>
            <v:group id="shape_0" style="position:absolute;left:600;top:7484;width:6527;height:462">
              <v:shape id="shape_0" coordsize="6529,464" path="m261,0l6267,0c6411,0,6528,104,6528,232c6528,309,6528,386,6528,463l6528,463l0,463l0,463l0,232c0,104,117,0,261,0e" fillcolor="#f2a900" stroked="t" style="position:absolute;left:600;top:7484;width:6527;height:462">
                <v:wrap v:type="none"/>
                <v:fill type="solid" color2="#0d56ff" detectmouseclick="t"/>
                <v:stroke color="#f2a900" weight="25560" joinstyle="miter" endcap="flat"/>
              </v:shape>
              <v:shape id="shape_0" stroked="f" style="position:absolute;left:600;top:7484;width:6527;height:462;rotation:180" type="shapetype_202">
                <v:wrap v:type="square"/>
                <v:fill on="false" detectmouseclick="t"/>
              </v:shape>
            </v:group>
          </v:group>
        </w:pic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369"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#8:  Physical Environment</w:t>
            </w:r>
          </w:p>
        </w:tc>
      </w:tr>
      <w:tr>
        <w:trPr>
          <w:trHeight w:val="434"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0"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365"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p>
            <w:pPr>
              <w:pStyle w:val="Normal"/>
              <w:spacing w:lineRule="auto" w:line="360" w:before="120" w:after="120"/>
              <w:jc w:val="center"/>
              <w:rPr>
                <w:rFonts w:ascii="Arial" w:hAnsi="Arial"/>
                <w:color w:val="000000"/>
                <w:sz w:val="16"/>
                <w:szCs w:val="16"/>
                <w:shd w:fill="auto" w:val="clear"/>
              </w:rPr>
            </w:pPr>
            <w:r>
              <w:rPr>
                <w:rFonts w:ascii="Arial" w:hAnsi="Arial"/>
                <w:color w:val="000000"/>
                <w:sz w:val="16"/>
                <w:szCs w:val="16"/>
                <w:shd w:fill="auto" w:val="clear"/>
              </w:rPr>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Rooms with three or more recipients are uncommon.  </w:t>
            </w:r>
          </w:p>
        </w:tc>
      </w:tr>
      <w:tr>
        <w:trPr>
          <w:trHeight w:val="35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Program areas have good visibility with few blind spots.</w:t>
            </w:r>
          </w:p>
        </w:tc>
      </w:tr>
      <w:tr>
        <w:trPr>
          <w:trHeight w:val="821"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Inpatient and crisis respite services have suicide resistant features, such as anti-ligature door handles, collapsible hooks, etc., to reduce risk of self-harm.</w:t>
            </w:r>
          </w:p>
        </w:tc>
      </w:tr>
      <w:tr>
        <w:trPr>
          <w:trHeight w:val="821" w:hRule="exact"/>
          <w:cantSplit w:val="false"/>
        </w:trPr>
        <w:tc>
          <w:tcPr>
            <w:tcW w:w="1871"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vAlign w:val="cente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Maintenance closets and/or examination rooms housing potentially harmful substances and items are kept securely locked.  Recipients do not have access to these spaces without supervision.</w:t>
            </w:r>
          </w:p>
        </w:tc>
      </w:tr>
      <w:tr>
        <w:trPr>
          <w:trHeight w:val="53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program/facility conducts regularly scheduled safety inspections or environmental rounds.</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53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Basements and garages accessible to recipients are kept free from potentially  harmful substances and items.  </w:t>
            </w:r>
          </w:p>
        </w:tc>
      </w:tr>
      <w:tr>
        <w:trPr>
          <w:trHeight w:val="53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Lighting is optimized to promote patient and staff safety, e.g., parking lot, building access, hallways and stairwells, therapy rooms, etc…</w:t>
            </w:r>
          </w:p>
        </w:tc>
      </w:tr>
      <w:tr>
        <w:trPr>
          <w:trHeight w:val="53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Emergency numbers are available in readily accessible areas and recipients have access to make calls.</w:t>
            </w:r>
          </w:p>
        </w:tc>
      </w:tr>
      <w:tr>
        <w:trPr>
          <w:trHeight w:val="53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Emergency preparedness protocols are reviewed with staff and up to date.</w:t>
            </w:r>
          </w:p>
        </w:tc>
      </w:tr>
      <w:tr>
        <w:trPr>
          <w:trHeight w:val="53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Recipients are supervised in dining rooms and kitchen areas.</w:t>
            </w:r>
          </w:p>
        </w:tc>
      </w:tr>
      <w:tr>
        <w:trPr>
          <w:trHeight w:val="53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bottom"/>
          </w:tcPr>
          <w:p>
            <w:pPr>
              <w:pStyle w:val="TableParagraph"/>
              <w:numPr>
                <w:ilvl w:val="0"/>
                <w:numId w:val="10"/>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Furniture is arranged in program areas to optimize positive interactions and minimize safety risks.</w:t>
            </w:r>
          </w:p>
        </w:tc>
      </w:tr>
    </w:tbl>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Heading3"/>
        <w:spacing w:lineRule="auto" w:line="360" w:before="240" w:after="120"/>
        <w:ind w:left="-720" w:right="0" w:hanging="0"/>
        <w:rPr>
          <w:rFonts w:eastAsia="Century Gothic" w:cs="Arial" w:ascii="Arial" w:hAnsi="Arial"/>
          <w:color w:val="000000"/>
          <w:sz w:val="16"/>
          <w:szCs w:val="16"/>
          <w:shd w:fill="auto" w:val="clear"/>
        </w:rPr>
      </w:pPr>
      <w:bookmarkStart w:id="9" w:name="_II.__SERVICE"/>
      <w:bookmarkStart w:id="10" w:name="_II.__SERVICE"/>
      <w:bookmarkEnd w:id="10"/>
      <w:r>
        <w:rPr>
          <w:rFonts w:eastAsia="Century Gothic" w:cs="Arial"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spacing w:lineRule="auto" w:line="360" w:before="240" w:after="120"/>
        <w:ind w:left="-720" w:right="0" w:hanging="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t>II. SERVICE RECIPIENT RISK PREVENTION FACTORS</w:t>
      </w:r>
    </w:p>
    <w:p>
      <w:pPr>
        <w:pStyle w:val="Normal"/>
        <w:spacing w:lineRule="auto" w:line="360" w:before="0" w:after="60"/>
        <w:ind w:left="-288" w:right="0" w:hanging="0"/>
        <w:rPr>
          <w:rFonts w:ascii="Arial" w:hAnsi="Arial"/>
          <w:b/>
          <w:color w:val="000000"/>
          <w:sz w:val="16"/>
          <w:szCs w:val="16"/>
          <w:shd w:fill="auto" w:val="clear"/>
        </w:rPr>
      </w:pPr>
      <w:r>
        <w:rPr>
          <w:rFonts w:eastAsia="Garamond" w:cs="Garamond" w:ascii="Arial" w:hAnsi="Arial"/>
          <w:i/>
          <w:color w:val="000000"/>
          <w:spacing w:val="-1"/>
          <w:sz w:val="16"/>
          <w:szCs w:val="16"/>
          <w:shd w:fill="auto" w:val="clear"/>
        </w:rPr>
        <w:t>Note:</w:t>
      </w:r>
      <w:r>
        <w:rPr>
          <w:rFonts w:ascii="Arial" w:hAnsi="Arial"/>
          <w:color w:val="000000"/>
          <w:sz w:val="16"/>
          <w:szCs w:val="16"/>
          <w:shd w:fill="auto" w:val="clear"/>
        </w:rPr>
        <w:t xml:space="preserve">  </w:t>
      </w:r>
      <w:r>
        <w:rPr>
          <w:rFonts w:eastAsia="Garamond" w:cs="Garamond" w:ascii="Arial" w:hAnsi="Arial"/>
          <w:color w:val="000000"/>
          <w:spacing w:val="-1"/>
          <w:sz w:val="16"/>
          <w:szCs w:val="16"/>
          <w:shd w:fill="auto" w:val="clear"/>
        </w:rPr>
        <w:t>Certain behaviors or emotional and cognitive symptoms can increase the risk of abuse if staff exposure to these symptoms is not identified, monitored and addressed to prevent inappropriate reactions to people receiving services.  Keep in mind, the intent here is not to “blame the victim”, but rather to find the underlying causes of a behavior or symptom, to create a treatment plan personalized to the recipient’s needs and to provide an environment for staff to get a break from and/or receive support for managing these stressors in their day to day work functions, when needed.  Some programs by the nature of the service they deliver, or the nature of the population they serve, may have higher incidents related to these stressors than others.  Consider this section an opportunity to identify, manage and decrease the intensity or frequency of these stressors.</w:t>
      </w:r>
      <w:r>
        <w:rPr>
          <w:rFonts w:ascii="Arial" w:hAnsi="Arial"/>
          <w:b/>
          <w:color w:val="000000"/>
          <w:sz w:val="16"/>
          <w:szCs w:val="16"/>
          <w:shd w:fill="auto" w:val="clear"/>
        </w:rPr>
        <w:t xml:space="preserve"> </w:t>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p>
      <w:pPr>
        <w:pStyle w:val="Normal"/>
        <w:spacing w:lineRule="auto" w:line="360" w:before="0" w:after="0"/>
        <w:ind w:left="-288" w:right="0" w:hanging="0"/>
        <w:rPr>
          <w:rFonts w:ascii="Arial" w:hAnsi="Arial"/>
          <w:color w:val="000000"/>
          <w:sz w:val="16"/>
          <w:szCs w:val="16"/>
          <w:shd w:fill="auto" w:val="clear"/>
        </w:rPr>
      </w:pPr>
      <w:r>
        <w:rPr>
          <w:rFonts w:ascii="Arial" w:hAnsi="Arial"/>
          <w:color w:val="000000"/>
          <w:sz w:val="16"/>
          <w:szCs w:val="16"/>
          <w:shd w:fill="auto" w:val="clear"/>
        </w:rPr>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280"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bookmarkStart w:id="11" w:name="_III._RELATIONSHIP_RISK"/>
            <w:bookmarkEnd w:id="11"/>
            <w:r>
              <w:rPr>
                <w:rFonts w:eastAsia="Garamond" w:cs="Garamond" w:ascii="Arial" w:hAnsi="Arial"/>
                <w:b/>
                <w:color w:val="000000"/>
                <w:sz w:val="16"/>
                <w:szCs w:val="16"/>
                <w:shd w:fill="auto" w:val="clear"/>
              </w:rPr>
              <w:t>A</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#9:  Unit/Program Service Provision Risk Prevention Factor</w:t>
            </w:r>
          </w:p>
        </w:tc>
      </w:tr>
      <w:tr>
        <w:trPr>
          <w:trHeight w:val="529"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0"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531" w:hRule="exact"/>
          <w:cantSplit w:val="false"/>
        </w:trPr>
        <w:tc>
          <w:tcPr>
            <w:tcW w:w="1871"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Unit/Program assesses patient history for risk including violence, crime, sexual trauma and suicidality and communicates assessments with direct care staff.</w:t>
            </w:r>
          </w:p>
        </w:tc>
      </w:tr>
      <w:tr>
        <w:trPr>
          <w:trHeight w:val="54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The Unit/Program has a protocol of assessing and re-assessing the acuity of a unit, patient risk and staff stress levels as needed. </w:t>
            </w:r>
          </w:p>
        </w:tc>
      </w:tr>
      <w:tr>
        <w:trPr>
          <w:trHeight w:val="45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Unit/Program has a plan to address staffing/program needs when acuity is high.</w:t>
            </w:r>
          </w:p>
        </w:tc>
      </w:tr>
      <w:tr>
        <w:trPr>
          <w:trHeight w:val="520"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Unit/Program has a means of assessing and a plan to address risk of violence to maintain safety of staff and people receiving services.</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359"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communicate with leadership when they become aware of potential for risk.</w:t>
            </w:r>
          </w:p>
        </w:tc>
      </w:tr>
      <w:tr>
        <w:trPr>
          <w:trHeight w:val="540"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People receiving services and staff have the opportunity to debrief after an episode of restraint.</w:t>
            </w:r>
          </w:p>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restraint.</w:t>
            </w:r>
          </w:p>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restrrestraint.</w:t>
            </w:r>
          </w:p>
        </w:tc>
      </w:tr>
      <w:tr>
        <w:trPr>
          <w:trHeight w:val="808"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vAlign w:val="cente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The Unit/Program has a means of identifying patterns and trends within the unit/program for allegations of abuse/neglect, fights, assaults and other incidents and a plan to address identified trends.</w:t>
            </w:r>
          </w:p>
        </w:tc>
      </w:tr>
      <w:tr>
        <w:trPr>
          <w:trHeight w:val="448"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Interactions between people receiving services and staff are assessed and addressed to prevent conflicts in an on-going basis.</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70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vAlign w:val="cente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After a person receiving services undergoes a new stressor or troubling event, staff re-assess the person’s status.</w:t>
            </w:r>
          </w:p>
        </w:tc>
      </w:tr>
      <w:tr>
        <w:trPr>
          <w:trHeight w:val="54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participate in PMCS or other OMH approved training and practice de-escalation techniques.</w:t>
            </w:r>
          </w:p>
        </w:tc>
      </w:tr>
      <w:tr>
        <w:trPr>
          <w:trHeight w:val="813"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receive orientation and training regarding the nature of the population they serve and the type of program they provide and the potential risks and stressors associated with their job.</w:t>
            </w:r>
          </w:p>
        </w:tc>
      </w:tr>
      <w:tr>
        <w:trPr>
          <w:trHeight w:val="718"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Team meetings provide an opportunity for review of trends, acuity and other current factors and allow for members to participate in planning how to address them. </w:t>
            </w:r>
          </w:p>
        </w:tc>
      </w:tr>
      <w:tr>
        <w:trPr>
          <w:trHeight w:val="26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pict/>
              <w:pict>
                <v:group id="shape_0" alt="Group 38" style="position:absolute;margin-left:1.2pt;margin-top:19.9pt;width:333.6pt;height:131.8pt" coordorigin="24,398" coordsize="6672,2636">
                  <v:roundrect id="shape_0" stroked="t" style="position:absolute;left:24;top:517;width:6671;height:2516">
                    <v:wrap v:type="square"/>
                    <v:fill on="false" detectmouseclick="t"/>
                    <v:stroke color="#f2a900" weight="25560" joinstyle="round" endcap="flat"/>
                  </v:roundrect>
                  <v:group id="shape_0" style="position:absolute;left:24;top:398;width:6671;height:526">
                    <v:shape id="shape_0" coordsize="6673,528" path="m266,0l6406,0c6553,0,6672,118,6672,264c6672,351,6672,439,6672,527l6672,527l0,527l0,527l0,264c0,118,119,0,266,0e" stroked="t" style="position:absolute;left:24;top:398;width:6671;height:526">
                      <v:wrap v:type="none"/>
                      <v:fill on="false" detectmouseclick="t"/>
                      <v:stroke color="#f2a900" weight="25560" joinstyle="miter" endcap="flat"/>
                    </v:shape>
                    <v:shape id="shape_0" stroked="f" style="position:absolute;left:24;top:398;width:6671;height:526;rotation:180" type="shapetype_202">
                      <v:wrap v:type="square"/>
                      <v:fill on="false" detectmouseclick="t"/>
                    </v:shape>
                  </v:group>
                </v:group>
              </w:pic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1"/>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All staff identify areas for improvement in service provision and techniques.</w:t>
            </w:r>
          </w:p>
        </w:tc>
      </w:tr>
    </w:tbl>
    <w:p>
      <w:pPr>
        <w:pStyle w:val="Heading3"/>
        <w:spacing w:lineRule="auto" w:line="360" w:before="120" w:after="120"/>
        <w:ind w:left="-720" w:right="0" w:hanging="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r>
    </w:p>
    <w:p>
      <w:pPr>
        <w:pStyle w:val="Heading3"/>
        <w:spacing w:lineRule="auto" w:line="360" w:before="120" w:after="120"/>
        <w:ind w:left="-720" w:right="0" w:hanging="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spacing w:lineRule="auto" w:line="360" w:before="120" w:after="120"/>
        <w:ind w:left="-720" w:right="0" w:hanging="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Heading3"/>
        <w:spacing w:lineRule="auto" w:line="360" w:before="120" w:after="120"/>
        <w:ind w:left="-720" w:right="0" w:hanging="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r>
    </w:p>
    <w:p>
      <w:pPr>
        <w:pStyle w:val="Heading3"/>
        <w:spacing w:lineRule="auto" w:line="360" w:before="120" w:after="120"/>
        <w:ind w:left="-720" w:right="0" w:hanging="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t>III. RELATIONSHIP RISK PREVENTION FACTORS</w:t>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283"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#10:  Family, Support and Collateral Access</w:t>
            </w:r>
          </w:p>
        </w:tc>
      </w:tr>
      <w:tr>
        <w:trPr>
          <w:trHeight w:val="421"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w:t>
            </w:r>
            <w:r>
              <w:rPr>
                <w:rFonts w:eastAsia="Garamond" w:cs="Garamond" w:ascii="Arial" w:hAnsi="Arial"/>
                <w:b/>
                <w:caps/>
                <w:color w:val="000000"/>
                <w:spacing w:val="-4"/>
                <w:sz w:val="16"/>
                <w:szCs w:val="16"/>
                <w:shd w:fill="auto" w:val="clear"/>
              </w:rPr>
              <w:t xml:space="preserve"> </w:t>
            </w:r>
            <w:r>
              <w:rPr>
                <w:rFonts w:eastAsia="Garamond" w:cs="Garamond" w:ascii="Arial" w:hAnsi="Arial"/>
                <w:b/>
                <w:caps/>
                <w:color w:val="000000"/>
                <w:sz w:val="16"/>
                <w:szCs w:val="16"/>
                <w:shd w:fill="auto" w:val="clear"/>
              </w:rPr>
              <w:t>if the</w:t>
            </w:r>
            <w:r>
              <w:rPr>
                <w:rFonts w:eastAsia="Garamond" w:cs="Garamond" w:ascii="Arial" w:hAnsi="Arial"/>
                <w:b/>
                <w:caps/>
                <w:color w:val="000000"/>
                <w:spacing w:val="-5"/>
                <w:sz w:val="16"/>
                <w:szCs w:val="16"/>
                <w:shd w:fill="auto" w:val="clear"/>
              </w:rPr>
              <w:t xml:space="preserve"> </w:t>
            </w:r>
            <w:r>
              <w:rPr>
                <w:rFonts w:eastAsia="Garamond" w:cs="Garamond" w:ascii="Arial" w:hAnsi="Arial"/>
                <w:b/>
                <w:caps/>
                <w:color w:val="000000"/>
                <w:sz w:val="16"/>
                <w:szCs w:val="16"/>
                <w:shd w:fill="auto" w:val="clear"/>
              </w:rPr>
              <w:t>item applies</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to</w:t>
            </w:r>
            <w:r>
              <w:rPr>
                <w:rFonts w:eastAsia="Garamond" w:cs="Garamond" w:ascii="Arial" w:hAnsi="Arial"/>
                <w:b/>
                <w:caps/>
                <w:color w:val="000000"/>
                <w:spacing w:val="-3"/>
                <w:sz w:val="16"/>
                <w:szCs w:val="16"/>
                <w:shd w:fill="auto" w:val="clear"/>
              </w:rPr>
              <w:t xml:space="preserve"> </w:t>
            </w:r>
            <w:r>
              <w:rPr>
                <w:rFonts w:eastAsia="Garamond" w:cs="Garamond" w:ascii="Arial" w:hAnsi="Arial"/>
                <w:b/>
                <w:caps/>
                <w:color w:val="000000"/>
                <w:sz w:val="16"/>
                <w:szCs w:val="16"/>
                <w:shd w:fill="auto" w:val="clear"/>
              </w:rPr>
              <w:t>you</w:t>
            </w:r>
          </w:p>
        </w:tc>
        <w:tc>
          <w:tcPr>
            <w:tcW w:w="100"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i/>
                <w:color w:val="000000"/>
                <w:sz w:val="16"/>
                <w:szCs w:val="16"/>
                <w:shd w:fill="auto" w:val="clear"/>
              </w:rPr>
            </w:pPr>
            <w:r>
              <w:rPr>
                <w:rFonts w:eastAsia="Garamond" w:cs="Garamond" w:ascii="Arial" w:hAnsi="Arial"/>
                <w:b/>
                <w:i/>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w:t>
            </w:r>
          </w:p>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for degree of risk</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600"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120" w:after="12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2"/>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Recipients are not isolated (e.g., recipients have visitors and regular contact with staff and other recipients).</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53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2"/>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Recipients have access to advocates, Peer Specialists, Mental Hygiene Legal Service (MHLS , Justice Center, OMH Customer Relations.</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58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2"/>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Each complaint is handled with respect regardless of number of complaints made by a particular recipient or family member.</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354"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2"/>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Families and significant others have access to support groups.</w:t>
            </w:r>
          </w:p>
        </w:tc>
      </w:tr>
      <w:tr>
        <w:trPr>
          <w:trHeight w:val="62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2"/>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Families and significant others are encouraged to participate in treatment and service planning as appropriate.</w:t>
            </w:r>
          </w:p>
        </w:tc>
      </w:tr>
      <w:tr>
        <w:trPr>
          <w:trHeight w:val="801"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2"/>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and recipients have open communication to share ideas and input on house rules, menus, etc… in various forums such as house/unit meetings, resident councils.</w:t>
            </w:r>
          </w:p>
        </w:tc>
      </w:tr>
      <w:tr>
        <w:trPr>
          <w:trHeight w:val="916"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2"/>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Program areas have bulletin boards which list resources such as Patient Bill of Rights, Peer and Advocate services, Mental Hygiene Legal Services, as appropriate to the program.</w:t>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pict>
          <v:group id="shape_0" alt="Group 117" style="position:absolute;margin-left:-14.9pt;margin-top:1.8pt;width:255.75pt;height:99.6pt" coordorigin="-298,36" coordsize="5115,1992">
            <v:roundrect id="shape_0" stroked="t" style="position:absolute;left:-298;top:317;width:5114;height:1710">
              <v:wrap v:type="square"/>
              <v:fill on="false" detectmouseclick="t"/>
              <v:stroke color="#f2a900" weight="25560" joinstyle="round" endcap="flat"/>
            </v:roundrect>
            <v:group id="shape_0" style="position:absolute;left:-298;top:252;width:5114;height:565">
              <v:shape id="shape_0" coordsize="5116,567" path="m321,0l4793,0c4971,0,5115,126,5115,283c5115,377,5115,472,5115,566l5115,566l0,566l0,566l0,283c0,126,144,0,321,0e" stroked="t" style="position:absolute;left:-298;top:252;width:5114;height:565">
                <v:wrap v:type="none"/>
                <v:fill on="false" detectmouseclick="t"/>
                <v:stroke color="#f2a900" weight="25560" joinstyle="miter" endcap="flat"/>
              </v:shape>
              <v:shape id="shape_0" stroked="f" style="position:absolute;left:-298;top:252;width:5114;height:565;rotation:180" type="shapetype_202">
                <v:wrap v:type="square"/>
                <v:fill on="false" detectmouseclick="t"/>
              </v:shape>
            </v:group>
          </v:group>
        </w:pic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r>
    </w:p>
    <w:p>
      <w:pPr>
        <w:pStyle w:val="Normal"/>
        <w:spacing w:lineRule="auto" w:line="360" w:before="0" w:after="60"/>
        <w:ind w:left="-288" w:right="0" w:hanging="0"/>
        <w:rPr>
          <w:rFonts w:ascii="Arial" w:hAnsi="Arial"/>
          <w:b/>
          <w:color w:val="000000"/>
          <w:sz w:val="16"/>
          <w:szCs w:val="16"/>
          <w:shd w:fill="auto" w:val="clear"/>
        </w:rPr>
      </w:pPr>
      <w:r>
        <w:rPr>
          <w:rFonts w:ascii="Arial" w:hAnsi="Arial"/>
          <w:b/>
          <w:color w:val="000000"/>
          <w:sz w:val="16"/>
          <w:szCs w:val="16"/>
          <w:shd w:fill="auto" w:val="clear"/>
        </w:rPr>
        <w:t>IN COLUMN B, USE THE FOLLOWING SCALE TO RATE EACH AREA THAT APPLIES (CHECKED OFF IN COLUMN A):</w:t>
      </w:r>
    </w:p>
    <w:p>
      <w:pPr>
        <w:pStyle w:val="Normal"/>
        <w:spacing w:lineRule="auto" w:line="360" w:before="0" w:after="0"/>
        <w:ind w:left="-288" w:right="0" w:hanging="0"/>
        <w:rPr>
          <w:rFonts w:ascii="Arial" w:hAnsi="Arial"/>
          <w:b/>
          <w:color w:val="000000"/>
          <w:sz w:val="16"/>
          <w:szCs w:val="16"/>
          <w:shd w:fill="auto" w:val="clear"/>
        </w:rPr>
      </w:pPr>
      <w:r>
        <w:rPr>
          <w:rFonts w:ascii="Arial" w:hAnsi="Arial"/>
          <w:b/>
          <w:color w:val="000000"/>
          <w:sz w:val="16"/>
          <w:szCs w:val="16"/>
          <w:shd w:fill="auto" w:val="clear"/>
        </w:rPr>
        <w:t>1: strongly agree</w:t>
        <w:tab/>
        <w:tab/>
        <w:t>2: agree</w:t>
        <w:tab/>
        <w:tab/>
        <w:t>3: neither agree nor disagree</w:t>
        <w:tab/>
        <w:tab/>
        <w:t>4: disagree</w:t>
        <w:tab/>
        <w:tab/>
        <w:tab/>
        <w:t>5: strongly disagree</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pict>
          <v:group id="shape_0" alt="Group 1" style="position:absolute;margin-left:-1.1pt;margin-top:507.55pt;width:459pt;height:138.15pt" coordorigin="-22,10151" coordsize="9180,2763">
            <v:roundrect id="shape_0" stroked="t" style="position:absolute;left:-22;top:10405;width:9179;height:2508">
              <v:wrap v:type="square"/>
              <v:fill on="false" detectmouseclick="t"/>
              <v:stroke color="#f2a900" weight="25560" joinstyle="round" endcap="flat"/>
            </v:roundrect>
            <v:group id="shape_0" style="position:absolute;left:-21;top:10376;width:9179;height:480">
              <v:shape id="shape_0" coordsize="9181,482" path="m327,0l8852,0c9033,0,9180,108,9180,241c9180,320,9180,401,9180,481l9180,481l0,481l0,481l0,241c0,108,146,0,327,0e" stroked="t" style="position:absolute;left:-21;top:10376;width:9179;height:480">
                <v:wrap v:type="none"/>
                <v:fill on="false" detectmouseclick="t"/>
                <v:stroke color="#f2a900" weight="25560" joinstyle="miter" endcap="flat"/>
              </v:shape>
              <v:shape id="shape_0" stroked="f" style="position:absolute;left:-21;top:10376;width:9179;height:480;rotation:180" type="shapetype_202">
                <v:wrap v:type="square"/>
                <v:fill on="false" detectmouseclick="t"/>
              </v:shape>
            </v:group>
          </v:group>
        </w:pict>
      </w:r>
    </w:p>
    <w:tbl>
      <w:tblPr>
        <w:jc w:val="left"/>
        <w:tblInd w:w="0" w:type="dxa"/>
        <w:tblBorders>
          <w:top w:val="nil"/>
          <w:left w:val="nil"/>
          <w:bottom w:val="nil"/>
          <w:insideH w:val="nil"/>
          <w:right w:val="nil"/>
          <w:insideV w:val="nil"/>
        </w:tblBorders>
        <w:tblCellMar>
          <w:top w:w="0" w:type="dxa"/>
          <w:left w:w="0" w:type="dxa"/>
          <w:bottom w:w="0" w:type="dxa"/>
          <w:right w:w="0" w:type="dxa"/>
        </w:tblCellMar>
      </w:tblPr>
      <w:tblGrid>
        <w:gridCol w:w="1871"/>
        <w:gridCol w:w="100"/>
        <w:gridCol w:w="1872"/>
        <w:gridCol w:w="100"/>
        <w:gridCol w:w="6915"/>
      </w:tblGrid>
      <w:tr>
        <w:trPr>
          <w:trHeight w:val="457" w:hRule="exact"/>
          <w:cantSplit w:val="false"/>
        </w:trPr>
        <w:tc>
          <w:tcPr>
            <w:tcW w:w="1871"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A</w:t>
            </w:r>
          </w:p>
        </w:tc>
        <w:tc>
          <w:tcPr>
            <w:tcW w:w="100"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r>
          </w:p>
        </w:tc>
        <w:tc>
          <w:tcPr>
            <w:tcW w:w="1872" w:type="dxa"/>
            <w:tcBorders>
              <w:top w:val="nil"/>
              <w:left w:val="nil"/>
              <w:bottom w:val="nil"/>
              <w:insideH w:val="nil"/>
              <w:right w:val="nil"/>
              <w:insideV w:val="nil"/>
            </w:tcBorders>
            <w:shd w:fill="auto" w:val="clear"/>
            <w:vAlign w:val="bottom"/>
          </w:tcPr>
          <w:p>
            <w:pPr>
              <w:pStyle w:val="TableParagraph"/>
              <w:spacing w:lineRule="auto" w:line="360"/>
              <w:jc w:val="center"/>
              <w:rPr>
                <w:rFonts w:eastAsia="Garamond" w:cs="Garamond" w:ascii="Arial" w:hAnsi="Arial"/>
                <w:b/>
                <w:color w:val="000000"/>
                <w:sz w:val="16"/>
                <w:szCs w:val="16"/>
                <w:shd w:fill="auto" w:val="clear"/>
              </w:rPr>
            </w:pPr>
            <w:r>
              <w:rPr>
                <w:rFonts w:eastAsia="Garamond" w:cs="Garamond" w:ascii="Arial" w:hAnsi="Arial"/>
                <w:b/>
                <w:color w:val="000000"/>
                <w:sz w:val="16"/>
                <w:szCs w:val="16"/>
                <w:shd w:fill="auto" w:val="clear"/>
              </w:rPr>
              <w:t>B</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restart"/>
            <w:tcBorders>
              <w:top w:val="nil"/>
              <w:left w:val="nil"/>
              <w:bottom w:val="nil"/>
              <w:insideH w:val="nil"/>
              <w:right w:val="nil"/>
              <w:insideV w:val="nil"/>
            </w:tcBorders>
            <w:shd w:fill="auto" w:val="clear"/>
            <w:vAlign w:val="cente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Risk</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Factor</w:t>
            </w:r>
            <w:r>
              <w:rPr>
                <w:rFonts w:eastAsia="Century Gothic" w:cs="Century Gothic" w:ascii="Arial" w:hAnsi="Arial"/>
                <w:b/>
                <w:bCs/>
                <w:color w:val="000000"/>
                <w:spacing w:val="-8"/>
                <w:sz w:val="16"/>
                <w:szCs w:val="16"/>
                <w:shd w:fill="auto" w:val="clear"/>
              </w:rPr>
              <w:t xml:space="preserve"> </w:t>
            </w:r>
            <w:r>
              <w:rPr>
                <w:rFonts w:eastAsia="Century Gothic" w:cs="Century Gothic" w:ascii="Arial" w:hAnsi="Arial"/>
                <w:b/>
                <w:bCs/>
                <w:color w:val="000000"/>
                <w:sz w:val="16"/>
                <w:szCs w:val="16"/>
                <w:shd w:fill="auto" w:val="clear"/>
              </w:rPr>
              <w:t xml:space="preserve">#11:  Recipient and Staff Interaction </w:t>
            </w:r>
          </w:p>
        </w:tc>
      </w:tr>
      <w:tr>
        <w:trPr>
          <w:trHeight w:val="532" w:hRule="exact"/>
          <w:cantSplit w:val="false"/>
        </w:trPr>
        <w:tc>
          <w:tcPr>
            <w:tcW w:w="1871"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Check here if the item applies to you</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r>
          </w:p>
        </w:tc>
        <w:tc>
          <w:tcPr>
            <w:tcW w:w="1872"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b/>
                <w:caps/>
                <w:color w:val="000000"/>
                <w:sz w:val="16"/>
                <w:szCs w:val="16"/>
                <w:shd w:fill="auto" w:val="clear"/>
              </w:rPr>
            </w:pPr>
            <w:r>
              <w:rPr>
                <w:rFonts w:eastAsia="Garamond" w:cs="Garamond" w:ascii="Arial" w:hAnsi="Arial"/>
                <w:b/>
                <w:caps/>
                <w:color w:val="000000"/>
                <w:sz w:val="16"/>
                <w:szCs w:val="16"/>
                <w:shd w:fill="auto" w:val="clear"/>
              </w:rPr>
              <w:t>Rate from 1 to 5 for degree of risk</w:t>
            </w:r>
          </w:p>
        </w:tc>
        <w:tc>
          <w:tcPr>
            <w:tcW w:w="100" w:type="dxa"/>
            <w:tcBorders>
              <w:top w:val="nil"/>
              <w:left w:val="nil"/>
              <w:bottom w:val="nil"/>
              <w:insideH w:val="nil"/>
              <w:right w:val="nil"/>
              <w:insideV w:val="nil"/>
            </w:tcBorders>
            <w:shd w:fill="auto" w:val="clear"/>
          </w:tcPr>
          <w:p>
            <w:pPr>
              <w:pStyle w:val="TableParagraph"/>
              <w:spacing w:lineRule="auto" w:line="36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r>
          </w:p>
        </w:tc>
        <w:tc>
          <w:tcPr>
            <w:tcW w:w="6915" w:type="dxa"/>
            <w:vMerge w:val="continue"/>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622"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Care staff work with the same group of recipients consistently, providing continuity of care that allows staff to build relationships so recipients feel secure.</w:t>
            </w:r>
          </w:p>
        </w:tc>
      </w:tr>
      <w:tr>
        <w:trPr>
          <w:trHeight w:val="359"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turnover is low. There are few or no unfilled staff vacancies.</w:t>
            </w:r>
          </w:p>
        </w:tc>
      </w:tr>
      <w:tr>
        <w:trPr>
          <w:trHeight w:val="53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When recipients are served food they don’t like, their dietary plan is checked and an appropriate substitute is offered if available.</w:t>
            </w:r>
          </w:p>
        </w:tc>
      </w:tr>
      <w:tr>
        <w:trPr>
          <w:trHeight w:val="634"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If recipients curse or use racially offensive or insulting language toward staff it is not taken personally.</w:t>
            </w:r>
          </w:p>
        </w:tc>
      </w:tr>
      <w:tr>
        <w:trPr>
          <w:trHeight w:val="535"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Recipients are treated with respect including during episodes of disruptive behavior or refusal of services.</w:t>
            </w:r>
          </w:p>
        </w:tc>
      </w:tr>
      <w:tr>
        <w:trPr>
          <w:trHeight w:val="339"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Recipients are assured privacy when clinically appropriate.</w:t>
            </w:r>
          </w:p>
        </w:tc>
      </w:tr>
      <w:tr>
        <w:trPr>
          <w:trHeight w:val="544"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Management or administrative staff conduct unannounced site visits and staff interactions with recipients are appropriate.</w:t>
            </w:r>
          </w:p>
        </w:tc>
      </w:tr>
      <w:tr>
        <w:trPr>
          <w:trHeight w:val="645"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Peer staff are integrated into the daily program interactions and fostering a positive program environment.</w:t>
            </w:r>
          </w:p>
        </w:tc>
      </w:tr>
      <w:tr>
        <w:trPr>
          <w:trHeight w:val="645"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Recipients are made aware of their patient rights and how to make reports and to whom about their concerns.</w:t>
            </w:r>
          </w:p>
        </w:tc>
      </w:tr>
      <w:tr>
        <w:trPr>
          <w:trHeight w:val="525"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Use of language, tone of voice, and volume are appropriate for the population served.</w:t>
            </w:r>
          </w:p>
        </w:tc>
      </w:tr>
      <w:tr>
        <w:trPr>
          <w:trHeight w:val="645"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Recipient surveys demonstrate they perceive staff as treating them with respect and dignity.</w:t>
            </w:r>
          </w:p>
        </w:tc>
      </w:tr>
      <w:tr>
        <w:trPr>
          <w:trHeight w:val="89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are given feedback in supervision regarding how recipients view them to acknowledge behaviors which are viewed positively and correct behaviors viewed negatively.</w:t>
            </w:r>
          </w:p>
        </w:tc>
      </w:tr>
      <w:tr>
        <w:trPr>
          <w:trHeight w:val="879"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maintain a respectful and approachable demeanor when interacting with recipients including regarding activities of daily living such as mail, money, food, chores, service plan development, medications, social interactions and recreation.</w:t>
            </w:r>
          </w:p>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r>
      <w:tr>
        <w:trPr>
          <w:trHeight w:val="897" w:hRule="exact"/>
          <w:cantSplit w:val="false"/>
        </w:trPr>
        <w:tc>
          <w:tcPr>
            <w:tcW w:w="1871"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w:t>
            </w:r>
          </w:p>
        </w:tc>
        <w:tc>
          <w:tcPr>
            <w:tcW w:w="100" w:type="dxa"/>
            <w:tcBorders>
              <w:top w:val="nil"/>
              <w:left w:val="nil"/>
              <w:bottom w:val="nil"/>
              <w:insideH w:val="nil"/>
              <w:right w:val="nil"/>
              <w:insideV w:val="nil"/>
            </w:tcBorders>
            <w:shd w:fill="auto" w:val="clear"/>
          </w:tcPr>
          <w:p>
            <w:pPr>
              <w:pStyle w:val="TableParagraph"/>
              <w:spacing w:lineRule="auto" w:line="36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tc>
        <w:tc>
          <w:tcPr>
            <w:tcW w:w="1872" w:type="dxa"/>
            <w:tcBorders>
              <w:top w:val="nil"/>
              <w:left w:val="nil"/>
              <w:bottom w:val="nil"/>
              <w:insideH w:val="nil"/>
              <w:right w:val="nil"/>
              <w:insideV w:val="nil"/>
            </w:tcBorders>
            <w:shd w:fill="auto" w:val="clear"/>
          </w:tcPr>
          <w:p>
            <w:pPr>
              <w:pStyle w:val="Normal"/>
              <w:spacing w:lineRule="auto" w:line="360" w:before="0" w:after="0"/>
              <w:jc w:val="center"/>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__________</w:t>
            </w:r>
          </w:p>
        </w:tc>
        <w:tc>
          <w:tcPr>
            <w:tcW w:w="100" w:type="dxa"/>
            <w:tcBorders>
              <w:top w:val="nil"/>
              <w:left w:val="nil"/>
              <w:bottom w:val="nil"/>
              <w:insideH w:val="nil"/>
              <w:right w:val="nil"/>
              <w:insideV w:val="nil"/>
            </w:tcBorders>
            <w:shd w:fill="auto" w:val="clear"/>
          </w:tcPr>
          <w:p>
            <w:pPr>
              <w:pStyle w:val="TableParagraph"/>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r>
          </w:p>
        </w:tc>
        <w:tc>
          <w:tcPr>
            <w:tcW w:w="6915" w:type="dxa"/>
            <w:tcBorders>
              <w:top w:val="nil"/>
              <w:left w:val="nil"/>
              <w:bottom w:val="nil"/>
              <w:insideH w:val="nil"/>
              <w:right w:val="nil"/>
              <w:insideV w:val="nil"/>
            </w:tcBorders>
            <w:shd w:fill="auto" w:val="clear"/>
          </w:tcPr>
          <w:p>
            <w:pPr>
              <w:pStyle w:val="TableParagraph"/>
              <w:numPr>
                <w:ilvl w:val="0"/>
                <w:numId w:val="13"/>
              </w:numPr>
              <w:spacing w:lineRule="auto" w:line="36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Staff and recipients have open communication to share ideas and provide input on house rules, menus and other topics, in various forums such as house/unit meetings, resident councils, etc...</w:t>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eastAsia="Century Gothic" w:cs="Arial" w:ascii="Arial" w:hAnsi="Arial"/>
          <w:b/>
          <w:bCs/>
          <w:color w:val="000000"/>
          <w:sz w:val="16"/>
          <w:szCs w:val="16"/>
          <w:shd w:fill="auto" w:val="clear"/>
        </w:rPr>
      </w:pPr>
      <w:r>
        <w:rPr>
          <w:rFonts w:eastAsia="Century Gothic" w:cs="Arial" w:ascii="Arial" w:hAnsi="Arial"/>
          <w:b/>
          <w:bCs/>
          <w:color w:val="000000"/>
          <w:sz w:val="16"/>
          <w:szCs w:val="16"/>
          <w:shd w:fill="auto" w:val="clear"/>
        </w:rPr>
      </w:r>
      <w:r>
        <w:pict>
          <v:rect fillcolor="#0077C8" stroked="f" strokeweight="0pt" style="position:absolute;width:176.25pt;height:34.5pt;mso-wrap-distance-left:9pt;mso-wrap-distance-right:9pt;mso-wrap-distance-top:0pt;mso-wrap-distance-bottom:0pt;margin-top:234.75pt;margin-left:343.2pt">
            <v:textbox>
              <w:txbxContent>
                <w:p>
                  <w:pPr>
                    <w:pStyle w:val="FrameContents"/>
                    <w:spacing w:before="0" w:after="0"/>
                    <w:jc w:val="center"/>
                    <w:rPr>
                      <w:rFonts w:cs="Arial" w:ascii="Arial Black" w:hAnsi="Arial Black"/>
                      <w:b/>
                      <w:sz w:val="20"/>
                    </w:rPr>
                  </w:pPr>
                  <w:r>
                    <w:rPr>
                      <w:rFonts w:cs="Arial" w:ascii="Arial Black" w:hAnsi="Arial Black"/>
                      <w:b/>
                      <w:sz w:val="20"/>
                    </w:rPr>
                    <w:t>END OF SELF-ASSESSMENT</w:t>
                  </w:r>
                </w:p>
              </w:txbxContent>
            </v:textbox>
          </v:rect>
        </w:pict>
      </w:r>
    </w:p>
    <w:p>
      <w:pPr>
        <w:pStyle w:val="Heading3"/>
        <w:pageBreakBefore/>
        <w:spacing w:lineRule="auto" w:line="36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r>
    </w:p>
    <w:p>
      <w:pPr>
        <w:pStyle w:val="Heading3"/>
        <w:spacing w:lineRule="auto" w:line="36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t>SCORING THE SELF-ASSESSMENT</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Once the tool is complete, assess where the risks are most acute.  It is not necessary to total the scores; rather, indicate whether there was a frequency in the ranking (e.g., mostly 4s).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ind w:left="432" w:right="432" w:hanging="0"/>
        <w:rPr>
          <w:rFonts w:ascii="Arial" w:hAnsi="Arial"/>
          <w:color w:val="000000"/>
          <w:sz w:val="16"/>
          <w:szCs w:val="16"/>
          <w:shd w:fill="auto" w:val="clear"/>
        </w:rPr>
      </w:pPr>
      <w:r>
        <w:rPr>
          <w:rFonts w:ascii="Arial" w:hAnsi="Arial"/>
          <w:color w:val="000000"/>
          <w:sz w:val="16"/>
          <w:szCs w:val="16"/>
          <w:shd w:fill="auto" w:val="clear"/>
        </w:rPr>
        <w:t xml:space="preserve">A </w:t>
      </w:r>
      <w:r>
        <w:rPr>
          <w:rFonts w:eastAsia="Garamond" w:cs="Garamond" w:ascii="Arial" w:hAnsi="Arial"/>
          <w:color w:val="000000"/>
          <w:spacing w:val="-5"/>
          <w:sz w:val="16"/>
          <w:szCs w:val="16"/>
          <w:shd w:fill="auto" w:val="clear"/>
        </w:rPr>
        <w:t>scor</w:t>
      </w:r>
      <w:r>
        <w:rPr>
          <w:rFonts w:eastAsia="Garamond" w:cs="Garamond" w:ascii="Arial" w:hAnsi="Arial"/>
          <w:color w:val="000000"/>
          <w:sz w:val="16"/>
          <w:szCs w:val="16"/>
          <w:shd w:fill="auto" w:val="clear"/>
        </w:rPr>
        <w:t>e</w:t>
      </w:r>
      <w:r>
        <w:rPr>
          <w:rFonts w:eastAsia="Garamond" w:cs="Garamond" w:ascii="Arial" w:hAnsi="Arial"/>
          <w:color w:val="000000"/>
          <w:spacing w:val="-10"/>
          <w:sz w:val="16"/>
          <w:szCs w:val="16"/>
          <w:shd w:fill="auto" w:val="clear"/>
        </w:rPr>
        <w:t xml:space="preserve"> </w:t>
      </w:r>
      <w:r>
        <w:rPr>
          <w:rFonts w:eastAsia="Garamond" w:cs="Garamond" w:ascii="Arial" w:hAnsi="Arial"/>
          <w:color w:val="000000"/>
          <w:spacing w:val="-5"/>
          <w:sz w:val="16"/>
          <w:szCs w:val="16"/>
          <w:shd w:fill="auto" w:val="clear"/>
        </w:rPr>
        <w:t>o</w:t>
      </w:r>
      <w:r>
        <w:rPr>
          <w:rFonts w:eastAsia="Garamond" w:cs="Garamond" w:ascii="Arial" w:hAnsi="Arial"/>
          <w:color w:val="000000"/>
          <w:sz w:val="16"/>
          <w:szCs w:val="16"/>
          <w:shd w:fill="auto" w:val="clear"/>
        </w:rPr>
        <w:t>f</w:t>
      </w:r>
      <w:r>
        <w:rPr>
          <w:rFonts w:eastAsia="Garamond" w:cs="Garamond" w:ascii="Arial" w:hAnsi="Arial"/>
          <w:color w:val="000000"/>
          <w:spacing w:val="-12"/>
          <w:sz w:val="16"/>
          <w:szCs w:val="16"/>
          <w:shd w:fill="auto" w:val="clear"/>
        </w:rPr>
        <w:t xml:space="preserve"> </w:t>
      </w:r>
      <w:r>
        <w:rPr>
          <w:rFonts w:eastAsia="Garamond" w:cs="Garamond" w:ascii="Arial" w:hAnsi="Arial"/>
          <w:b/>
          <w:bCs/>
          <w:color w:val="000000"/>
          <w:spacing w:val="-6"/>
          <w:sz w:val="16"/>
          <w:szCs w:val="16"/>
          <w:shd w:fill="auto" w:val="clear"/>
        </w:rPr>
        <w:t>mostl</w:t>
      </w:r>
      <w:r>
        <w:rPr>
          <w:rFonts w:eastAsia="Garamond" w:cs="Garamond" w:ascii="Arial" w:hAnsi="Arial"/>
          <w:b/>
          <w:bCs/>
          <w:color w:val="000000"/>
          <w:sz w:val="16"/>
          <w:szCs w:val="16"/>
          <w:shd w:fill="auto" w:val="clear"/>
        </w:rPr>
        <w:t>y</w:t>
      </w:r>
      <w:r>
        <w:rPr>
          <w:rFonts w:eastAsia="Garamond" w:cs="Garamond" w:ascii="Arial" w:hAnsi="Arial"/>
          <w:b/>
          <w:bCs/>
          <w:color w:val="000000"/>
          <w:spacing w:val="-10"/>
          <w:sz w:val="16"/>
          <w:szCs w:val="16"/>
          <w:shd w:fill="auto" w:val="clear"/>
        </w:rPr>
        <w:t xml:space="preserve"> </w:t>
      </w:r>
      <w:r>
        <w:rPr>
          <w:rFonts w:ascii="Arial" w:hAnsi="Arial"/>
          <w:b/>
          <w:color w:val="000000"/>
          <w:sz w:val="16"/>
          <w:szCs w:val="16"/>
          <w:shd w:fill="auto" w:val="clear"/>
        </w:rPr>
        <w:t>4s and 5s</w:t>
      </w:r>
      <w:r>
        <w:rPr>
          <w:rFonts w:ascii="Arial" w:hAnsi="Arial"/>
          <w:color w:val="000000"/>
          <w:sz w:val="16"/>
          <w:szCs w:val="16"/>
          <w:shd w:fill="auto" w:val="clear"/>
        </w:rPr>
        <w:t xml:space="preserve"> (or few 1s and 2s) would indicate there is a </w:t>
      </w:r>
      <w:r>
        <w:rPr>
          <w:rFonts w:eastAsia="Garamond" w:cs="Garamond" w:ascii="Arial" w:hAnsi="Arial"/>
          <w:bCs/>
          <w:color w:val="000000"/>
          <w:spacing w:val="-5"/>
          <w:sz w:val="16"/>
          <w:szCs w:val="16"/>
          <w:shd w:fill="auto" w:val="clear"/>
        </w:rPr>
        <w:t>hig</w:t>
      </w:r>
      <w:r>
        <w:rPr>
          <w:rFonts w:eastAsia="Garamond" w:cs="Garamond" w:ascii="Arial" w:hAnsi="Arial"/>
          <w:bCs/>
          <w:color w:val="000000"/>
          <w:sz w:val="16"/>
          <w:szCs w:val="16"/>
          <w:shd w:fill="auto" w:val="clear"/>
        </w:rPr>
        <w:t>h</w:t>
      </w:r>
      <w:r>
        <w:rPr>
          <w:rFonts w:eastAsia="Garamond" w:cs="Garamond" w:ascii="Arial" w:hAnsi="Arial"/>
          <w:bCs/>
          <w:color w:val="000000"/>
          <w:spacing w:val="-12"/>
          <w:sz w:val="16"/>
          <w:szCs w:val="16"/>
          <w:shd w:fill="auto" w:val="clear"/>
        </w:rPr>
        <w:t xml:space="preserve"> </w:t>
      </w:r>
      <w:r>
        <w:rPr>
          <w:rFonts w:eastAsia="Garamond" w:cs="Garamond" w:ascii="Arial" w:hAnsi="Arial"/>
          <w:bCs/>
          <w:color w:val="000000"/>
          <w:spacing w:val="-6"/>
          <w:sz w:val="16"/>
          <w:szCs w:val="16"/>
          <w:shd w:fill="auto" w:val="clear"/>
        </w:rPr>
        <w:t>ris</w:t>
      </w:r>
      <w:r>
        <w:rPr>
          <w:rFonts w:eastAsia="Garamond" w:cs="Garamond" w:ascii="Arial" w:hAnsi="Arial"/>
          <w:bCs/>
          <w:color w:val="000000"/>
          <w:sz w:val="16"/>
          <w:szCs w:val="16"/>
          <w:shd w:fill="auto" w:val="clear"/>
        </w:rPr>
        <w:t>k</w:t>
      </w:r>
      <w:r>
        <w:rPr>
          <w:rFonts w:eastAsia="Garamond" w:cs="Garamond" w:ascii="Arial" w:hAnsi="Arial"/>
          <w:bCs/>
          <w:color w:val="000000"/>
          <w:spacing w:val="-12"/>
          <w:sz w:val="16"/>
          <w:szCs w:val="16"/>
          <w:shd w:fill="auto" w:val="clear"/>
        </w:rPr>
        <w:t xml:space="preserve"> </w:t>
      </w:r>
      <w:r>
        <w:rPr>
          <w:rFonts w:eastAsia="Garamond" w:cs="Garamond" w:ascii="Arial" w:hAnsi="Arial"/>
          <w:bCs/>
          <w:color w:val="000000"/>
          <w:spacing w:val="-6"/>
          <w:sz w:val="16"/>
          <w:szCs w:val="16"/>
          <w:shd w:fill="auto" w:val="clear"/>
        </w:rPr>
        <w:t>tha</w:t>
      </w:r>
      <w:r>
        <w:rPr>
          <w:rFonts w:eastAsia="Garamond" w:cs="Garamond" w:ascii="Arial" w:hAnsi="Arial"/>
          <w:bCs/>
          <w:color w:val="000000"/>
          <w:sz w:val="16"/>
          <w:szCs w:val="16"/>
          <w:shd w:fill="auto" w:val="clear"/>
        </w:rPr>
        <w:t>t</w:t>
      </w:r>
      <w:r>
        <w:rPr>
          <w:rFonts w:eastAsia="Garamond" w:cs="Garamond" w:ascii="Arial" w:hAnsi="Arial"/>
          <w:bCs/>
          <w:color w:val="000000"/>
          <w:spacing w:val="-11"/>
          <w:sz w:val="16"/>
          <w:szCs w:val="16"/>
          <w:shd w:fill="auto" w:val="clear"/>
        </w:rPr>
        <w:t xml:space="preserve"> incidents of </w:t>
      </w:r>
      <w:r>
        <w:rPr>
          <w:rFonts w:eastAsia="Garamond" w:cs="Garamond" w:ascii="Arial" w:hAnsi="Arial"/>
          <w:bCs/>
          <w:color w:val="000000"/>
          <w:spacing w:val="-6"/>
          <w:sz w:val="16"/>
          <w:szCs w:val="16"/>
          <w:shd w:fill="auto" w:val="clear"/>
        </w:rPr>
        <w:t>abus</w:t>
      </w:r>
      <w:r>
        <w:rPr>
          <w:rFonts w:eastAsia="Garamond" w:cs="Garamond" w:ascii="Arial" w:hAnsi="Arial"/>
          <w:bCs/>
          <w:color w:val="000000"/>
          <w:sz w:val="16"/>
          <w:szCs w:val="16"/>
          <w:shd w:fill="auto" w:val="clear"/>
        </w:rPr>
        <w:t>e</w:t>
      </w:r>
      <w:r>
        <w:rPr>
          <w:rFonts w:eastAsia="Garamond" w:cs="Garamond" w:ascii="Arial" w:hAnsi="Arial"/>
          <w:bCs/>
          <w:color w:val="000000"/>
          <w:spacing w:val="-12"/>
          <w:sz w:val="16"/>
          <w:szCs w:val="16"/>
          <w:shd w:fill="auto" w:val="clear"/>
        </w:rPr>
        <w:t xml:space="preserve"> </w:t>
      </w:r>
      <w:r>
        <w:rPr>
          <w:rFonts w:eastAsia="Garamond" w:cs="Garamond" w:ascii="Arial" w:hAnsi="Arial"/>
          <w:bCs/>
          <w:color w:val="000000"/>
          <w:spacing w:val="-5"/>
          <w:sz w:val="16"/>
          <w:szCs w:val="16"/>
          <w:shd w:fill="auto" w:val="clear"/>
        </w:rPr>
        <w:t>wil</w:t>
      </w:r>
      <w:r>
        <w:rPr>
          <w:rFonts w:eastAsia="Garamond" w:cs="Garamond" w:ascii="Arial" w:hAnsi="Arial"/>
          <w:bCs/>
          <w:color w:val="000000"/>
          <w:sz w:val="16"/>
          <w:szCs w:val="16"/>
          <w:shd w:fill="auto" w:val="clear"/>
        </w:rPr>
        <w:t>l</w:t>
      </w:r>
      <w:r>
        <w:rPr>
          <w:rFonts w:eastAsia="Garamond" w:cs="Garamond" w:ascii="Arial" w:hAnsi="Arial"/>
          <w:bCs/>
          <w:color w:val="000000"/>
          <w:spacing w:val="-12"/>
          <w:sz w:val="16"/>
          <w:szCs w:val="16"/>
          <w:shd w:fill="auto" w:val="clear"/>
        </w:rPr>
        <w:t xml:space="preserve"> </w:t>
      </w:r>
      <w:r>
        <w:rPr>
          <w:rFonts w:eastAsia="Garamond" w:cs="Garamond" w:ascii="Arial" w:hAnsi="Arial"/>
          <w:bCs/>
          <w:color w:val="000000"/>
          <w:spacing w:val="-6"/>
          <w:sz w:val="16"/>
          <w:szCs w:val="16"/>
          <w:shd w:fill="auto" w:val="clear"/>
        </w:rPr>
        <w:t>occur</w:t>
      </w:r>
      <w:r>
        <w:rPr>
          <w:rFonts w:ascii="Arial" w:hAnsi="Arial"/>
          <w:color w:val="000000"/>
          <w:sz w:val="16"/>
          <w:szCs w:val="16"/>
          <w:shd w:fill="auto" w:val="clear"/>
        </w:rPr>
        <w:t>.</w:t>
      </w:r>
    </w:p>
    <w:tbl>
      <w:tblPr>
        <w:jc w:val="left"/>
        <w:tblInd w:w="456" w:type="dxa"/>
        <w:tblBorders>
          <w:top w:val="single" w:sz="4" w:space="0" w:color="000001"/>
          <w:left w:val="single" w:sz="4" w:space="0" w:color="000001"/>
          <w:bottom w:val="single" w:sz="4" w:space="0" w:color="000001"/>
          <w:insideH w:val="single" w:sz="4" w:space="0" w:color="000001"/>
          <w:right w:val="single" w:sz="4" w:space="0" w:color="000001"/>
          <w:insideV w:val="single" w:sz="4" w:space="0" w:color="000001"/>
        </w:tblBorders>
        <w:tblCellMar>
          <w:top w:w="0" w:type="dxa"/>
          <w:left w:w="-6" w:type="dxa"/>
          <w:bottom w:w="0" w:type="dxa"/>
          <w:right w:w="0" w:type="dxa"/>
        </w:tblCellMar>
      </w:tblPr>
      <w:tblGrid>
        <w:gridCol w:w="5657"/>
        <w:gridCol w:w="1541"/>
        <w:gridCol w:w="1624"/>
      </w:tblGrid>
      <w:tr>
        <w:trPr>
          <w:trHeight w:val="500" w:hRule="exact"/>
          <w:cantSplit w:val="false"/>
        </w:trPr>
        <w:tc>
          <w:tcPr>
            <w:tcW w:w="565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D9D9D9" w:val="clear"/>
            <w:tcMar>
              <w:left w:w="-6" w:type="dxa"/>
            </w:tcMar>
            <w:vAlign w:val="center"/>
          </w:tcPr>
          <w:p>
            <w:pPr>
              <w:pStyle w:val="TableParagraph"/>
              <w:spacing w:lineRule="auto" w:line="360"/>
              <w:ind w:left="144" w:right="0" w:hanging="0"/>
              <w:rPr>
                <w:rFonts w:eastAsia="Century Gothic" w:cs="Arial" w:ascii="Arial" w:hAnsi="Arial"/>
                <w:b/>
                <w:bCs/>
                <w:color w:val="000000"/>
                <w:spacing w:val="-6"/>
                <w:sz w:val="16"/>
                <w:szCs w:val="16"/>
                <w:shd w:fill="auto" w:val="clear"/>
              </w:rPr>
            </w:pPr>
            <w:r>
              <w:rPr>
                <w:rFonts w:eastAsia="Century Gothic" w:cs="Arial" w:ascii="Arial" w:hAnsi="Arial"/>
                <w:b/>
                <w:bCs/>
                <w:color w:val="000000"/>
                <w:spacing w:val="-6"/>
                <w:sz w:val="16"/>
                <w:szCs w:val="16"/>
                <w:shd w:fill="auto" w:val="clear"/>
              </w:rPr>
              <w:t>RIS</w:t>
            </w:r>
            <w:r>
              <w:rPr>
                <w:rFonts w:eastAsia="Century Gothic" w:cs="Arial" w:ascii="Arial" w:hAnsi="Arial"/>
                <w:b/>
                <w:bCs/>
                <w:color w:val="000000"/>
                <w:sz w:val="16"/>
                <w:szCs w:val="16"/>
                <w:shd w:fill="auto" w:val="clear"/>
              </w:rPr>
              <w:t>K</w:t>
            </w:r>
            <w:r>
              <w:rPr>
                <w:rFonts w:eastAsia="Century Gothic" w:cs="Arial" w:ascii="Arial" w:hAnsi="Arial"/>
                <w:b/>
                <w:bCs/>
                <w:color w:val="000000"/>
                <w:spacing w:val="-17"/>
                <w:sz w:val="16"/>
                <w:szCs w:val="16"/>
                <w:shd w:fill="auto" w:val="clear"/>
              </w:rPr>
              <w:t xml:space="preserve"> </w:t>
            </w:r>
            <w:r>
              <w:rPr>
                <w:rFonts w:eastAsia="Century Gothic" w:cs="Arial" w:ascii="Arial" w:hAnsi="Arial"/>
                <w:b/>
                <w:bCs/>
                <w:color w:val="000000"/>
                <w:spacing w:val="-6"/>
                <w:sz w:val="16"/>
                <w:szCs w:val="16"/>
                <w:shd w:fill="auto" w:val="clear"/>
              </w:rPr>
              <w:t>CATE</w:t>
            </w:r>
            <w:r>
              <w:rPr>
                <w:rFonts w:eastAsia="Century Gothic" w:cs="Arial" w:ascii="Arial" w:hAnsi="Arial"/>
                <w:b/>
                <w:bCs/>
                <w:color w:val="000000"/>
                <w:spacing w:val="-5"/>
                <w:sz w:val="16"/>
                <w:szCs w:val="16"/>
                <w:shd w:fill="auto" w:val="clear"/>
              </w:rPr>
              <w:t>G</w:t>
            </w:r>
            <w:r>
              <w:rPr>
                <w:rFonts w:eastAsia="Century Gothic" w:cs="Arial" w:ascii="Arial" w:hAnsi="Arial"/>
                <w:b/>
                <w:bCs/>
                <w:color w:val="000000"/>
                <w:spacing w:val="-6"/>
                <w:sz w:val="16"/>
                <w:szCs w:val="16"/>
                <w:shd w:fill="auto" w:val="clear"/>
              </w:rPr>
              <w:t>ORY</w:t>
            </w:r>
          </w:p>
        </w:tc>
        <w:tc>
          <w:tcPr>
            <w:tcW w:w="154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D9D9D9" w:val="clear"/>
            <w:tcMar>
              <w:left w:w="-6" w:type="dxa"/>
            </w:tcMar>
            <w:vAlign w:val="center"/>
          </w:tcPr>
          <w:p>
            <w:pPr>
              <w:pStyle w:val="TableParagraph"/>
              <w:spacing w:lineRule="auto" w:line="360"/>
              <w:jc w:val="center"/>
              <w:rPr>
                <w:rFonts w:eastAsia="Century Gothic" w:cs="Arial" w:ascii="Arial" w:hAnsi="Arial"/>
                <w:b/>
                <w:bCs/>
                <w:color w:val="000000"/>
                <w:spacing w:val="-6"/>
                <w:sz w:val="16"/>
                <w:szCs w:val="16"/>
                <w:shd w:fill="auto" w:val="clear"/>
              </w:rPr>
            </w:pPr>
            <w:r>
              <w:rPr>
                <w:rFonts w:eastAsia="Century Gothic" w:cs="Arial" w:ascii="Arial" w:hAnsi="Arial"/>
                <w:b/>
                <w:bCs/>
                <w:color w:val="000000"/>
                <w:spacing w:val="-6"/>
                <w:sz w:val="16"/>
                <w:szCs w:val="16"/>
                <w:shd w:fill="auto" w:val="clear"/>
              </w:rPr>
              <w:t># of Items that apply</w:t>
            </w:r>
          </w:p>
        </w:tc>
        <w:tc>
          <w:tcPr>
            <w:tcW w:w="1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D9D9D9" w:val="clear"/>
            <w:tcMar>
              <w:left w:w="-6" w:type="dxa"/>
            </w:tcMar>
            <w:vAlign w:val="center"/>
          </w:tcPr>
          <w:p>
            <w:pPr>
              <w:pStyle w:val="TableParagraph"/>
              <w:spacing w:lineRule="auto" w:line="360"/>
              <w:jc w:val="center"/>
              <w:rPr>
                <w:rFonts w:eastAsia="Century Gothic" w:cs="Arial" w:ascii="Arial" w:hAnsi="Arial"/>
                <w:b/>
                <w:bCs/>
                <w:color w:val="000000"/>
                <w:spacing w:val="-6"/>
                <w:sz w:val="16"/>
                <w:szCs w:val="16"/>
                <w:shd w:fill="auto" w:val="clear"/>
              </w:rPr>
            </w:pPr>
            <w:r>
              <w:rPr>
                <w:rFonts w:eastAsia="Century Gothic" w:cs="Arial" w:ascii="Arial" w:hAnsi="Arial"/>
                <w:b/>
                <w:bCs/>
                <w:color w:val="000000"/>
                <w:spacing w:val="-6"/>
                <w:sz w:val="16"/>
                <w:szCs w:val="16"/>
                <w:shd w:fill="auto" w:val="clear"/>
              </w:rPr>
              <w:t># of High Risk (4-5 ratings)</w:t>
            </w:r>
          </w:p>
        </w:tc>
      </w:tr>
      <w:tr>
        <w:trPr>
          <w:trHeight w:val="513" w:hRule="exact"/>
          <w:cantSplit w:val="false"/>
        </w:trPr>
        <w:tc>
          <w:tcPr>
            <w:tcW w:w="565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TableParagraph"/>
              <w:spacing w:lineRule="auto" w:line="360"/>
              <w:ind w:left="144" w:right="0" w:hanging="0"/>
              <w:rPr>
                <w:rFonts w:eastAsia="Garamond" w:cs="Arial" w:ascii="Arial" w:hAnsi="Arial"/>
                <w:b/>
                <w:bCs/>
                <w:color w:val="000000"/>
                <w:spacing w:val="-6"/>
                <w:sz w:val="16"/>
                <w:szCs w:val="16"/>
                <w:u w:val="none"/>
                <w:shd w:fill="auto" w:val="clear"/>
              </w:rPr>
            </w:pPr>
            <w:hyperlink w:anchor="_I.__">
              <w:r>
                <w:rPr>
                  <w:rStyle w:val="InternetLink"/>
                  <w:rFonts w:eastAsia="Garamond" w:cs="Arial" w:ascii="Arial" w:hAnsi="Arial"/>
                  <w:b/>
                  <w:bCs/>
                  <w:color w:val="000000"/>
                  <w:spacing w:val="-6"/>
                  <w:sz w:val="16"/>
                  <w:szCs w:val="16"/>
                  <w:u w:val="none"/>
                  <w:shd w:fill="auto" w:val="clear"/>
                </w:rPr>
                <w:t>I</w:t>
              </w:r>
              <w:r>
                <w:rPr>
                  <w:rStyle w:val="InternetLink"/>
                  <w:rFonts w:eastAsia="Garamond" w:cs="Arial" w:ascii="Arial" w:hAnsi="Arial"/>
                  <w:b/>
                  <w:bCs/>
                  <w:color w:val="000000"/>
                  <w:sz w:val="16"/>
                  <w:szCs w:val="16"/>
                  <w:u w:val="none"/>
                  <w:shd w:fill="auto" w:val="clear"/>
                </w:rPr>
                <w:t>.</w:t>
              </w:r>
              <w:r>
                <w:rPr>
                  <w:rStyle w:val="InternetLink"/>
                  <w:rFonts w:eastAsia="Garamond" w:cs="Arial" w:ascii="Arial" w:hAnsi="Arial"/>
                  <w:b/>
                  <w:bCs/>
                  <w:color w:val="000000"/>
                  <w:spacing w:val="-11"/>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Program/Facilit</w:t>
              </w:r>
              <w:r>
                <w:rPr>
                  <w:rStyle w:val="InternetLink"/>
                  <w:rFonts w:eastAsia="Garamond" w:cs="Arial" w:ascii="Arial" w:hAnsi="Arial"/>
                  <w:b/>
                  <w:bCs/>
                  <w:color w:val="000000"/>
                  <w:sz w:val="16"/>
                  <w:szCs w:val="16"/>
                  <w:u w:val="none"/>
                  <w:shd w:fill="auto" w:val="clear"/>
                </w:rPr>
                <w:t>y</w:t>
              </w:r>
              <w:r>
                <w:rPr>
                  <w:rStyle w:val="InternetLink"/>
                  <w:rFonts w:eastAsia="Garamond" w:cs="Arial" w:ascii="Arial" w:hAnsi="Arial"/>
                  <w:b/>
                  <w:bCs/>
                  <w:color w:val="000000"/>
                  <w:spacing w:val="-11"/>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Ris</w:t>
              </w:r>
              <w:r>
                <w:rPr>
                  <w:rStyle w:val="InternetLink"/>
                  <w:rFonts w:eastAsia="Garamond" w:cs="Arial" w:ascii="Arial" w:hAnsi="Arial"/>
                  <w:b/>
                  <w:bCs/>
                  <w:color w:val="000000"/>
                  <w:sz w:val="16"/>
                  <w:szCs w:val="16"/>
                  <w:u w:val="none"/>
                  <w:shd w:fill="auto" w:val="clear"/>
                </w:rPr>
                <w:t>k</w:t>
              </w:r>
              <w:r>
                <w:rPr>
                  <w:rStyle w:val="InternetLink"/>
                  <w:rFonts w:eastAsia="Garamond" w:cs="Arial" w:ascii="Arial" w:hAnsi="Arial"/>
                  <w:b/>
                  <w:bCs/>
                  <w:color w:val="000000"/>
                  <w:spacing w:val="-10"/>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Preventio</w:t>
              </w:r>
              <w:r>
                <w:rPr>
                  <w:rStyle w:val="InternetLink"/>
                  <w:rFonts w:eastAsia="Garamond" w:cs="Arial" w:ascii="Arial" w:hAnsi="Arial"/>
                  <w:b/>
                  <w:bCs/>
                  <w:color w:val="000000"/>
                  <w:sz w:val="16"/>
                  <w:szCs w:val="16"/>
                  <w:u w:val="none"/>
                  <w:shd w:fill="auto" w:val="clear"/>
                </w:rPr>
                <w:t>n</w:t>
              </w:r>
              <w:r>
                <w:rPr>
                  <w:rStyle w:val="InternetLink"/>
                  <w:rFonts w:eastAsia="Garamond" w:cs="Arial" w:ascii="Arial" w:hAnsi="Arial"/>
                  <w:b/>
                  <w:bCs/>
                  <w:color w:val="000000"/>
                  <w:spacing w:val="-11"/>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Factors</w:t>
              </w:r>
            </w:hyperlink>
            <w:r>
              <w:rPr>
                <w:rFonts w:eastAsia="Garamond" w:cs="Arial" w:ascii="Arial" w:hAnsi="Arial"/>
                <w:b/>
                <w:bCs/>
                <w:color w:val="000000"/>
                <w:spacing w:val="-6"/>
                <w:sz w:val="16"/>
                <w:szCs w:val="16"/>
                <w:u w:val="none"/>
                <w:shd w:fill="auto" w:val="clear"/>
              </w:rPr>
              <w:t xml:space="preserve"> (Factors 1-8)</w:t>
            </w:r>
          </w:p>
        </w:tc>
        <w:tc>
          <w:tcPr>
            <w:tcW w:w="154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Normal"/>
              <w:spacing w:lineRule="auto" w:line="360" w:before="120" w:after="120"/>
              <w:rPr>
                <w:rFonts w:cs="Arial" w:ascii="Arial" w:hAnsi="Arial"/>
                <w:color w:val="000000"/>
                <w:sz w:val="16"/>
                <w:szCs w:val="16"/>
                <w:shd w:fill="auto" w:val="clear"/>
              </w:rPr>
            </w:pPr>
            <w:r>
              <w:rPr>
                <w:rFonts w:cs="Arial" w:ascii="Arial" w:hAnsi="Arial"/>
                <w:color w:val="000000"/>
                <w:sz w:val="16"/>
                <w:szCs w:val="16"/>
                <w:shd w:fill="auto" w:val="clear"/>
              </w:rPr>
            </w:r>
          </w:p>
        </w:tc>
        <w:tc>
          <w:tcPr>
            <w:tcW w:w="1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Normal"/>
              <w:spacing w:lineRule="auto" w:line="360" w:before="120" w:after="120"/>
              <w:rPr>
                <w:rFonts w:cs="Arial" w:ascii="Arial" w:hAnsi="Arial"/>
                <w:color w:val="000000"/>
                <w:sz w:val="16"/>
                <w:szCs w:val="16"/>
                <w:shd w:fill="auto" w:val="clear"/>
              </w:rPr>
            </w:pPr>
            <w:r>
              <w:rPr>
                <w:rFonts w:cs="Arial" w:ascii="Arial" w:hAnsi="Arial"/>
                <w:color w:val="000000"/>
                <w:sz w:val="16"/>
                <w:szCs w:val="16"/>
                <w:shd w:fill="auto" w:val="clear"/>
              </w:rPr>
            </w:r>
          </w:p>
        </w:tc>
      </w:tr>
      <w:tr>
        <w:trPr>
          <w:trHeight w:val="513" w:hRule="exact"/>
          <w:cantSplit w:val="false"/>
        </w:trPr>
        <w:tc>
          <w:tcPr>
            <w:tcW w:w="565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TableParagraph"/>
              <w:spacing w:lineRule="auto" w:line="360"/>
              <w:ind w:left="144" w:right="0" w:hanging="0"/>
              <w:rPr>
                <w:rFonts w:eastAsia="Garamond" w:cs="Arial" w:ascii="Arial" w:hAnsi="Arial"/>
                <w:b/>
                <w:bCs/>
                <w:color w:val="000000"/>
                <w:spacing w:val="-6"/>
                <w:sz w:val="16"/>
                <w:szCs w:val="16"/>
                <w:u w:val="none"/>
                <w:shd w:fill="auto" w:val="clear"/>
              </w:rPr>
            </w:pPr>
            <w:hyperlink w:anchor="_II.__SERVICE">
              <w:r>
                <w:rPr>
                  <w:rStyle w:val="InternetLink"/>
                  <w:rFonts w:eastAsia="Garamond" w:cs="Arial" w:ascii="Arial" w:hAnsi="Arial"/>
                  <w:b/>
                  <w:bCs/>
                  <w:color w:val="000000"/>
                  <w:spacing w:val="-6"/>
                  <w:sz w:val="16"/>
                  <w:szCs w:val="16"/>
                  <w:u w:val="none"/>
                  <w:shd w:fill="auto" w:val="clear"/>
                </w:rPr>
                <w:t>II</w:t>
              </w:r>
              <w:r>
                <w:rPr>
                  <w:rStyle w:val="InternetLink"/>
                  <w:rFonts w:eastAsia="Garamond" w:cs="Arial" w:ascii="Arial" w:hAnsi="Arial"/>
                  <w:b/>
                  <w:bCs/>
                  <w:color w:val="000000"/>
                  <w:sz w:val="16"/>
                  <w:szCs w:val="16"/>
                  <w:u w:val="none"/>
                  <w:shd w:fill="auto" w:val="clear"/>
                </w:rPr>
                <w:t>. Service Recipient</w:t>
              </w:r>
              <w:r>
                <w:rPr>
                  <w:rStyle w:val="InternetLink"/>
                  <w:rFonts w:eastAsia="Garamond" w:cs="Arial" w:ascii="Arial" w:hAnsi="Arial"/>
                  <w:b/>
                  <w:bCs/>
                  <w:color w:val="000000"/>
                  <w:spacing w:val="-11"/>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Ris</w:t>
              </w:r>
              <w:r>
                <w:rPr>
                  <w:rStyle w:val="InternetLink"/>
                  <w:rFonts w:eastAsia="Garamond" w:cs="Arial" w:ascii="Arial" w:hAnsi="Arial"/>
                  <w:b/>
                  <w:bCs/>
                  <w:color w:val="000000"/>
                  <w:sz w:val="16"/>
                  <w:szCs w:val="16"/>
                  <w:u w:val="none"/>
                  <w:shd w:fill="auto" w:val="clear"/>
                </w:rPr>
                <w:t>k</w:t>
              </w:r>
              <w:r>
                <w:rPr>
                  <w:rStyle w:val="InternetLink"/>
                  <w:rFonts w:eastAsia="Garamond" w:cs="Arial" w:ascii="Arial" w:hAnsi="Arial"/>
                  <w:b/>
                  <w:bCs/>
                  <w:color w:val="000000"/>
                  <w:spacing w:val="-11"/>
                  <w:sz w:val="16"/>
                  <w:szCs w:val="16"/>
                  <w:u w:val="none"/>
                  <w:shd w:fill="auto" w:val="clear"/>
                </w:rPr>
                <w:t xml:space="preserve"> Prevention </w:t>
              </w:r>
              <w:r>
                <w:rPr>
                  <w:rStyle w:val="InternetLink"/>
                  <w:rFonts w:eastAsia="Garamond" w:cs="Arial" w:ascii="Arial" w:hAnsi="Arial"/>
                  <w:b/>
                  <w:bCs/>
                  <w:color w:val="000000"/>
                  <w:spacing w:val="-6"/>
                  <w:sz w:val="16"/>
                  <w:szCs w:val="16"/>
                  <w:u w:val="none"/>
                  <w:shd w:fill="auto" w:val="clear"/>
                </w:rPr>
                <w:t>Factors</w:t>
              </w:r>
            </w:hyperlink>
            <w:r>
              <w:rPr>
                <w:rFonts w:eastAsia="Garamond" w:cs="Arial" w:ascii="Arial" w:hAnsi="Arial"/>
                <w:b/>
                <w:bCs/>
                <w:color w:val="000000"/>
                <w:spacing w:val="-6"/>
                <w:sz w:val="16"/>
                <w:szCs w:val="16"/>
                <w:u w:val="none"/>
                <w:shd w:fill="auto" w:val="clear"/>
              </w:rPr>
              <w:t xml:space="preserve"> (Factor 9)</w:t>
            </w:r>
          </w:p>
        </w:tc>
        <w:tc>
          <w:tcPr>
            <w:tcW w:w="154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Normal"/>
              <w:spacing w:lineRule="auto" w:line="360" w:before="120" w:after="120"/>
              <w:rPr>
                <w:rFonts w:cs="Arial" w:ascii="Arial" w:hAnsi="Arial"/>
                <w:color w:val="000000"/>
                <w:sz w:val="16"/>
                <w:szCs w:val="16"/>
                <w:shd w:fill="auto" w:val="clear"/>
              </w:rPr>
            </w:pPr>
            <w:r>
              <w:rPr>
                <w:rFonts w:cs="Arial" w:ascii="Arial" w:hAnsi="Arial"/>
                <w:color w:val="000000"/>
                <w:sz w:val="16"/>
                <w:szCs w:val="16"/>
                <w:shd w:fill="auto" w:val="clear"/>
              </w:rPr>
            </w:r>
          </w:p>
        </w:tc>
        <w:tc>
          <w:tcPr>
            <w:tcW w:w="1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Normal"/>
              <w:spacing w:lineRule="auto" w:line="360" w:before="120" w:after="120"/>
              <w:rPr>
                <w:rFonts w:cs="Arial" w:ascii="Arial" w:hAnsi="Arial"/>
                <w:color w:val="000000"/>
                <w:sz w:val="16"/>
                <w:szCs w:val="16"/>
                <w:shd w:fill="auto" w:val="clear"/>
              </w:rPr>
            </w:pPr>
            <w:r>
              <w:rPr>
                <w:rFonts w:cs="Arial" w:ascii="Arial" w:hAnsi="Arial"/>
                <w:color w:val="000000"/>
                <w:sz w:val="16"/>
                <w:szCs w:val="16"/>
                <w:shd w:fill="auto" w:val="clear"/>
              </w:rPr>
            </w:r>
          </w:p>
        </w:tc>
      </w:tr>
      <w:tr>
        <w:trPr>
          <w:trHeight w:val="513" w:hRule="exact"/>
          <w:cantSplit w:val="false"/>
        </w:trPr>
        <w:tc>
          <w:tcPr>
            <w:tcW w:w="5657"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TableParagraph"/>
              <w:spacing w:lineRule="auto" w:line="360"/>
              <w:ind w:left="144" w:right="0" w:hanging="0"/>
              <w:rPr>
                <w:rFonts w:eastAsia="Garamond" w:cs="Arial" w:ascii="Arial" w:hAnsi="Arial"/>
                <w:b/>
                <w:bCs/>
                <w:color w:val="000000"/>
                <w:sz w:val="16"/>
                <w:szCs w:val="16"/>
                <w:u w:val="none"/>
                <w:shd w:fill="auto" w:val="clear"/>
              </w:rPr>
            </w:pPr>
            <w:hyperlink w:anchor="_III._RELATIONSHIP_RISK">
              <w:r>
                <w:rPr>
                  <w:rStyle w:val="InternetLink"/>
                  <w:rFonts w:eastAsia="Garamond" w:cs="Arial" w:ascii="Arial" w:hAnsi="Arial"/>
                  <w:b/>
                  <w:bCs/>
                  <w:color w:val="000000"/>
                  <w:spacing w:val="-6"/>
                  <w:sz w:val="16"/>
                  <w:szCs w:val="16"/>
                  <w:u w:val="none"/>
                  <w:shd w:fill="auto" w:val="clear"/>
                </w:rPr>
                <w:t>III</w:t>
              </w:r>
              <w:r>
                <w:rPr>
                  <w:rStyle w:val="InternetLink"/>
                  <w:rFonts w:eastAsia="Garamond" w:cs="Arial" w:ascii="Arial" w:hAnsi="Arial"/>
                  <w:b/>
                  <w:bCs/>
                  <w:color w:val="000000"/>
                  <w:sz w:val="16"/>
                  <w:szCs w:val="16"/>
                  <w:u w:val="none"/>
                  <w:shd w:fill="auto" w:val="clear"/>
                </w:rPr>
                <w:t>.</w:t>
              </w:r>
              <w:r>
                <w:rPr>
                  <w:rStyle w:val="InternetLink"/>
                  <w:rFonts w:eastAsia="Garamond" w:cs="Arial" w:ascii="Arial" w:hAnsi="Arial"/>
                  <w:b/>
                  <w:bCs/>
                  <w:color w:val="000000"/>
                  <w:spacing w:val="-12"/>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Relationshi</w:t>
              </w:r>
              <w:r>
                <w:rPr>
                  <w:rStyle w:val="InternetLink"/>
                  <w:rFonts w:eastAsia="Garamond" w:cs="Arial" w:ascii="Arial" w:hAnsi="Arial"/>
                  <w:b/>
                  <w:bCs/>
                  <w:color w:val="000000"/>
                  <w:sz w:val="16"/>
                  <w:szCs w:val="16"/>
                  <w:u w:val="none"/>
                  <w:shd w:fill="auto" w:val="clear"/>
                </w:rPr>
                <w:t>p</w:t>
              </w:r>
              <w:r>
                <w:rPr>
                  <w:rStyle w:val="InternetLink"/>
                  <w:rFonts w:eastAsia="Garamond" w:cs="Arial" w:ascii="Arial" w:hAnsi="Arial"/>
                  <w:b/>
                  <w:bCs/>
                  <w:color w:val="000000"/>
                  <w:spacing w:val="-11"/>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Ris</w:t>
              </w:r>
              <w:r>
                <w:rPr>
                  <w:rStyle w:val="InternetLink"/>
                  <w:rFonts w:eastAsia="Garamond" w:cs="Arial" w:ascii="Arial" w:hAnsi="Arial"/>
                  <w:b/>
                  <w:bCs/>
                  <w:color w:val="000000"/>
                  <w:sz w:val="16"/>
                  <w:szCs w:val="16"/>
                  <w:u w:val="none"/>
                  <w:shd w:fill="auto" w:val="clear"/>
                </w:rPr>
                <w:t>k</w:t>
              </w:r>
              <w:r>
                <w:rPr>
                  <w:rStyle w:val="InternetLink"/>
                  <w:rFonts w:eastAsia="Garamond" w:cs="Arial" w:ascii="Arial" w:hAnsi="Arial"/>
                  <w:b/>
                  <w:bCs/>
                  <w:color w:val="000000"/>
                  <w:spacing w:val="-11"/>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Preventio</w:t>
              </w:r>
              <w:r>
                <w:rPr>
                  <w:rStyle w:val="InternetLink"/>
                  <w:rFonts w:eastAsia="Garamond" w:cs="Arial" w:ascii="Arial" w:hAnsi="Arial"/>
                  <w:b/>
                  <w:bCs/>
                  <w:color w:val="000000"/>
                  <w:sz w:val="16"/>
                  <w:szCs w:val="16"/>
                  <w:u w:val="none"/>
                  <w:shd w:fill="auto" w:val="clear"/>
                </w:rPr>
                <w:t>n</w:t>
              </w:r>
              <w:r>
                <w:rPr>
                  <w:rStyle w:val="InternetLink"/>
                  <w:rFonts w:eastAsia="Garamond" w:cs="Arial" w:ascii="Arial" w:hAnsi="Arial"/>
                  <w:b/>
                  <w:bCs/>
                  <w:color w:val="000000"/>
                  <w:spacing w:val="-11"/>
                  <w:sz w:val="16"/>
                  <w:szCs w:val="16"/>
                  <w:u w:val="none"/>
                  <w:shd w:fill="auto" w:val="clear"/>
                </w:rPr>
                <w:t xml:space="preserve"> </w:t>
              </w:r>
              <w:r>
                <w:rPr>
                  <w:rStyle w:val="InternetLink"/>
                  <w:rFonts w:eastAsia="Garamond" w:cs="Arial" w:ascii="Arial" w:hAnsi="Arial"/>
                  <w:b/>
                  <w:bCs/>
                  <w:color w:val="000000"/>
                  <w:spacing w:val="-6"/>
                  <w:sz w:val="16"/>
                  <w:szCs w:val="16"/>
                  <w:u w:val="none"/>
                  <w:shd w:fill="auto" w:val="clear"/>
                </w:rPr>
                <w:t>Facto</w:t>
              </w:r>
              <w:r>
                <w:rPr>
                  <w:rStyle w:val="InternetLink"/>
                  <w:rFonts w:eastAsia="Garamond" w:cs="Arial" w:ascii="Arial" w:hAnsi="Arial"/>
                  <w:b/>
                  <w:bCs/>
                  <w:color w:val="000000"/>
                  <w:spacing w:val="-5"/>
                  <w:sz w:val="16"/>
                  <w:szCs w:val="16"/>
                  <w:u w:val="none"/>
                  <w:shd w:fill="auto" w:val="clear"/>
                </w:rPr>
                <w:t>r</w:t>
              </w:r>
              <w:r>
                <w:rPr>
                  <w:rStyle w:val="InternetLink"/>
                  <w:rFonts w:eastAsia="Garamond" w:cs="Arial" w:ascii="Arial" w:hAnsi="Arial"/>
                  <w:b/>
                  <w:bCs/>
                  <w:color w:val="000000"/>
                  <w:sz w:val="16"/>
                  <w:szCs w:val="16"/>
                  <w:u w:val="none"/>
                  <w:shd w:fill="auto" w:val="clear"/>
                </w:rPr>
                <w:t>s</w:t>
              </w:r>
            </w:hyperlink>
            <w:r>
              <w:rPr>
                <w:rFonts w:eastAsia="Garamond" w:cs="Arial" w:ascii="Arial" w:hAnsi="Arial"/>
                <w:b/>
                <w:bCs/>
                <w:color w:val="000000"/>
                <w:sz w:val="16"/>
                <w:szCs w:val="16"/>
                <w:u w:val="none"/>
                <w:shd w:fill="auto" w:val="clear"/>
              </w:rPr>
              <w:t xml:space="preserve">  (Factors 10 &amp; 11)</w:t>
            </w:r>
          </w:p>
        </w:tc>
        <w:tc>
          <w:tcPr>
            <w:tcW w:w="1541"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Normal"/>
              <w:spacing w:lineRule="auto" w:line="360" w:before="120" w:after="120"/>
              <w:rPr>
                <w:rFonts w:cs="Arial" w:ascii="Arial" w:hAnsi="Arial"/>
                <w:color w:val="000000"/>
                <w:sz w:val="16"/>
                <w:szCs w:val="16"/>
                <w:shd w:fill="auto" w:val="clear"/>
              </w:rPr>
            </w:pPr>
            <w:r>
              <w:rPr>
                <w:rFonts w:cs="Arial" w:ascii="Arial" w:hAnsi="Arial"/>
                <w:color w:val="000000"/>
                <w:sz w:val="16"/>
                <w:szCs w:val="16"/>
                <w:shd w:fill="auto" w:val="clear"/>
              </w:rPr>
            </w:r>
          </w:p>
        </w:tc>
        <w:tc>
          <w:tcPr>
            <w:tcW w:w="1624" w:type="dxa"/>
            <w:tcBorders>
              <w:top w:val="single" w:sz="4" w:space="0" w:color="000001"/>
              <w:left w:val="single" w:sz="4" w:space="0" w:color="000001"/>
              <w:bottom w:val="single" w:sz="4" w:space="0" w:color="000001"/>
              <w:insideH w:val="single" w:sz="4" w:space="0" w:color="000001"/>
              <w:right w:val="single" w:sz="4" w:space="0" w:color="000001"/>
              <w:insideV w:val="single" w:sz="4" w:space="0" w:color="000001"/>
            </w:tcBorders>
            <w:shd w:fill="auto" w:val="clear"/>
            <w:tcMar>
              <w:left w:w="-6" w:type="dxa"/>
            </w:tcMar>
            <w:vAlign w:val="center"/>
          </w:tcPr>
          <w:p>
            <w:pPr>
              <w:pStyle w:val="Normal"/>
              <w:spacing w:lineRule="auto" w:line="360" w:before="120" w:after="120"/>
              <w:rPr>
                <w:rFonts w:cs="Arial" w:ascii="Arial" w:hAnsi="Arial"/>
                <w:color w:val="000000"/>
                <w:sz w:val="16"/>
                <w:szCs w:val="16"/>
                <w:shd w:fill="auto" w:val="clear"/>
              </w:rPr>
            </w:pPr>
            <w:r>
              <w:rPr>
                <w:rFonts w:cs="Arial" w:ascii="Arial" w:hAnsi="Arial"/>
                <w:color w:val="000000"/>
                <w:sz w:val="16"/>
                <w:szCs w:val="16"/>
                <w:shd w:fill="auto" w:val="clear"/>
              </w:rPr>
            </w:r>
          </w:p>
        </w:tc>
      </w:tr>
    </w:tbl>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 xml:space="preserve">If areas of concern are identified, begin making changes to lessen the risk of possible abuse.  Continue to page 16 for recommendations regarding strategies for abuse prevention, and visit </w:t>
      </w:r>
      <w:hyperlink r:id="rId11">
        <w:r>
          <w:rPr>
            <w:rStyle w:val="InternetLink"/>
            <w:rFonts w:ascii="Arial" w:hAnsi="Arial"/>
            <w:color w:val="000000"/>
            <w:sz w:val="16"/>
            <w:szCs w:val="16"/>
            <w:shd w:fill="auto" w:val="clear"/>
          </w:rPr>
          <w:t>www.justicecenter.ny.gov</w:t>
        </w:r>
      </w:hyperlink>
      <w:r>
        <w:rPr>
          <w:rFonts w:ascii="Arial" w:hAnsi="Arial"/>
          <w:color w:val="000000"/>
          <w:sz w:val="16"/>
          <w:szCs w:val="16"/>
          <w:shd w:fill="auto" w:val="clear"/>
        </w:rPr>
        <w:t xml:space="preserve"> for additional resources.  To assist in prioritizing your risk, a prioritization tool is available on page 15.</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Heading3"/>
        <w:pageBreakBefore/>
        <w:spacing w:lineRule="auto" w:line="360" w:before="120" w:after="120"/>
        <w:rPr>
          <w:rFonts w:eastAsia="Century Gothic" w:cs="Century Gothic" w:ascii="Arial" w:hAnsi="Arial"/>
          <w:color w:val="000000"/>
          <w:sz w:val="16"/>
          <w:szCs w:val="16"/>
          <w:shd w:fill="auto" w:val="clear"/>
        </w:rPr>
      </w:pPr>
      <w:r>
        <w:rPr>
          <w:rFonts w:eastAsia="Century Gothic" w:cs="Century Gothic" w:ascii="Arial" w:hAnsi="Arial"/>
          <w:color w:val="000000"/>
          <w:sz w:val="16"/>
          <w:szCs w:val="16"/>
          <w:shd w:fill="auto" w:val="clear"/>
        </w:rPr>
      </w:r>
    </w:p>
    <w:p>
      <w:pPr>
        <w:pStyle w:val="Heading3"/>
        <w:spacing w:lineRule="auto" w:line="36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t>PRIORITIZATION</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t>If you would like to further analyze your score to prioritize abuse prevention efforts, consider applying the following table and scales.  For each High Risk rating identified, list the type, then identify the ratings for probability, history and severity.  The higher the total rating identified, the higher the priority to target for abuse prevention efforts.</w: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r>
        <w:pict>
          <v:rect fillcolor="#FFFFFF" stroked="f" strokeweight="0pt" style="position:absolute;width:218.25pt;height:81.6pt;mso-wrap-distance-left:9pt;mso-wrap-distance-right:9pt;mso-wrap-distance-top:0pt;mso-wrap-distance-bottom:0pt;margin-top:5.45pt;margin-left:23.4pt">
            <v:textbox>
              <w:txbxContent>
                <w:tbl>
                  <w:tblPr>
                    <w:jc w:val="left"/>
                    <w:tblInd w:w="0" w:type="dxa"/>
                    <w:tblBorders>
                      <w:top w:val="single" w:sz="8" w:space="0" w:color="FFFFFF"/>
                      <w:left w:val="single" w:sz="8" w:space="0" w:color="FFFFFF"/>
                      <w:bottom w:val="nil"/>
                      <w:insideH w:val="nil"/>
                      <w:right w:val="single" w:sz="24" w:space="0" w:color="FFFFFF"/>
                      <w:insideV w:val="single" w:sz="24" w:space="0" w:color="FFFFFF"/>
                    </w:tblBorders>
                    <w:tblCellMar>
                      <w:top w:w="0" w:type="dxa"/>
                      <w:left w:w="107" w:type="dxa"/>
                      <w:bottom w:w="0" w:type="dxa"/>
                      <w:right w:w="108" w:type="dxa"/>
                    </w:tblCellMar>
                  </w:tblPr>
                  <w:tblGrid>
                    <w:gridCol w:w="647"/>
                    <w:gridCol w:w="3240"/>
                  </w:tblGrid>
                  <w:tr>
                    <w:trPr>
                      <w:trHeight w:val="340" w:hRule="atLeast"/>
                      <w:cantSplit w:val="false"/>
                    </w:trPr>
                    <w:tc>
                      <w:tcPr>
                        <w:tcW w:w="3887" w:type="dxa"/>
                        <w:gridSpan w:val="2"/>
                        <w:tcBorders>
                          <w:top w:val="single" w:sz="8" w:space="0" w:color="FFFFFF"/>
                          <w:left w:val="single" w:sz="8" w:space="0" w:color="FFFFFF"/>
                          <w:bottom w:val="nil"/>
                          <w:insideH w:val="nil"/>
                          <w:right w:val="single" w:sz="24" w:space="0" w:color="FFFFFF"/>
                          <w:insideV w:val="single" w:sz="24" w:space="0" w:color="FFFFFF"/>
                        </w:tcBorders>
                        <w:shd w:fill="0077C8" w:val="clear"/>
                        <w:tcMar>
                          <w:left w:w="107" w:type="dxa"/>
                        </w:tcMar>
                        <w:vAlign w:val="center"/>
                      </w:tcPr>
                      <w:p>
                        <w:pPr>
                          <w:pStyle w:val="TableParagraph"/>
                          <w:ind w:left="144" w:right="0" w:hanging="0"/>
                          <w:jc w:val="center"/>
                          <w:rPr>
                            <w:rFonts w:eastAsia="Century Gothic" w:cs="Arial" w:ascii="Arial" w:hAnsi="Arial"/>
                            <w:b/>
                            <w:bCs w:val="false"/>
                            <w:i w:val="false"/>
                            <w:iCs w:val="false"/>
                            <w:color w:val="FFFFFF"/>
                            <w:spacing w:val="-6"/>
                            <w:sz w:val="20"/>
                          </w:rPr>
                        </w:pPr>
                        <w:r>
                          <w:rPr>
                            <w:rFonts w:eastAsia="Century Gothic" w:cs="Arial" w:ascii="Arial" w:hAnsi="Arial"/>
                            <w:b/>
                            <w:bCs w:val="false"/>
                            <w:i w:val="false"/>
                            <w:iCs w:val="false"/>
                            <w:color w:val="FFFFFF"/>
                            <w:spacing w:val="-6"/>
                            <w:sz w:val="20"/>
                          </w:rPr>
                          <w:t>PROBABILITY</w:t>
                        </w:r>
                      </w:p>
                    </w:tc>
                  </w:tr>
                  <w:tr>
                    <w:trPr>
                      <w:trHeight w:val="20" w:hRule="atLeast"/>
                      <w:cantSplit w:val="false"/>
                    </w:trPr>
                    <w:tc>
                      <w:tcPr>
                        <w:tcW w:w="647" w:type="dxa"/>
                        <w:tcBorders>
                          <w:top w:val="single" w:sz="8" w:space="0" w:color="FFFFFF"/>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1</w:t>
                        </w:r>
                      </w:p>
                    </w:tc>
                    <w:tc>
                      <w:tcPr>
                        <w:tcW w:w="3240" w:type="dxa"/>
                        <w:tcBorders>
                          <w:top w:val="single" w:sz="8" w:space="0" w:color="FFFFFF"/>
                          <w:left w:val="single" w:sz="8" w:space="0" w:color="FFFFFF"/>
                          <w:bottom w:val="single" w:sz="8" w:space="0" w:color="FFFFFF"/>
                          <w:insideH w:val="single" w:sz="8" w:space="0" w:color="FFFFFF"/>
                          <w:right w:val="single" w:sz="8" w:space="0" w:color="FFFFFF"/>
                          <w:insideV w:val="single" w:sz="8" w:space="0" w:color="FFFFFF"/>
                        </w:tcBorders>
                        <w:shd w:fill="D0D0CE" w:val="clear"/>
                        <w:tcMar>
                          <w:left w:w="107" w:type="dxa"/>
                        </w:tcMar>
                        <w:vAlign w:val="center"/>
                      </w:tcPr>
                      <w:p>
                        <w:pPr>
                          <w:pStyle w:val="FrameContents"/>
                          <w:spacing w:before="0" w:after="0"/>
                          <w:rPr>
                            <w:rFonts w:ascii="Palatino Linotype" w:hAnsi="Palatino Linotype"/>
                            <w:sz w:val="18"/>
                          </w:rPr>
                        </w:pPr>
                        <w:r>
                          <w:rPr>
                            <w:rFonts w:ascii="Palatino Linotype" w:hAnsi="Palatino Linotype"/>
                            <w:sz w:val="18"/>
                          </w:rPr>
                          <w:t>Very Unlikely</w:t>
                        </w:r>
                      </w:p>
                    </w:tc>
                  </w:tr>
                  <w:tr>
                    <w:trPr>
                      <w:trHeight w:val="20" w:hRule="atLeast"/>
                      <w:cantSplit w:val="false"/>
                    </w:trPr>
                    <w:tc>
                      <w:tcPr>
                        <w:tcW w:w="647" w:type="dxa"/>
                        <w:tcBorders>
                          <w:top w:val="nil"/>
                          <w:left w:val="single" w:sz="8" w:space="0" w:color="FFFFFF"/>
                          <w:bottom w:val="nil"/>
                          <w:insideH w:val="nil"/>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2</w:t>
                        </w:r>
                      </w:p>
                    </w:tc>
                    <w:tc>
                      <w:tcPr>
                        <w:tcW w:w="3240" w:type="dxa"/>
                        <w:tcBorders>
                          <w:top w:val="single" w:sz="6" w:space="0" w:color="FFFFFF"/>
                          <w:left w:val="single" w:sz="6" w:space="0" w:color="FFFFFF"/>
                          <w:bottom w:val="single" w:sz="6" w:space="0" w:color="FFFFFF"/>
                          <w:insideH w:val="single" w:sz="6" w:space="0" w:color="FFFFFF"/>
                          <w:right w:val="single" w:sz="8" w:space="0" w:color="FFFFFF"/>
                          <w:insideV w:val="single" w:sz="8" w:space="0" w:color="FFFFFF"/>
                        </w:tcBorders>
                        <w:shd w:fill="D9E1E2" w:val="clear"/>
                        <w:tcMar>
                          <w:left w:w="109" w:type="dxa"/>
                        </w:tcMar>
                        <w:vAlign w:val="center"/>
                      </w:tcPr>
                      <w:p>
                        <w:pPr>
                          <w:pStyle w:val="FrameContents"/>
                          <w:spacing w:before="0" w:after="0"/>
                          <w:rPr>
                            <w:rFonts w:ascii="Palatino Linotype" w:hAnsi="Palatino Linotype"/>
                            <w:sz w:val="18"/>
                          </w:rPr>
                        </w:pPr>
                        <w:r>
                          <w:rPr>
                            <w:rFonts w:ascii="Palatino Linotype" w:hAnsi="Palatino Linotype"/>
                            <w:sz w:val="18"/>
                          </w:rPr>
                          <w:t>Unlikely</w:t>
                        </w:r>
                      </w:p>
                    </w:tc>
                  </w:tr>
                  <w:tr>
                    <w:trPr>
                      <w:trHeight w:val="20" w:hRule="atLeast"/>
                      <w:cantSplit w:val="false"/>
                    </w:trPr>
                    <w:tc>
                      <w:tcPr>
                        <w:tcW w:w="647" w:type="dxa"/>
                        <w:tcBorders>
                          <w:top w:val="single" w:sz="8" w:space="0" w:color="FFFFFF"/>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3</w:t>
                        </w:r>
                      </w:p>
                    </w:tc>
                    <w:tc>
                      <w:tcPr>
                        <w:tcW w:w="3240" w:type="dxa"/>
                        <w:tcBorders>
                          <w:top w:val="single" w:sz="8" w:space="0" w:color="FFFFFF"/>
                          <w:left w:val="single" w:sz="8" w:space="0" w:color="FFFFFF"/>
                          <w:bottom w:val="single" w:sz="8" w:space="0" w:color="FFFFFF"/>
                          <w:insideH w:val="single" w:sz="8" w:space="0" w:color="FFFFFF"/>
                          <w:right w:val="single" w:sz="8" w:space="0" w:color="FFFFFF"/>
                          <w:insideV w:val="single" w:sz="8" w:space="0" w:color="FFFFFF"/>
                        </w:tcBorders>
                        <w:shd w:fill="D0D0CE" w:val="clear"/>
                        <w:tcMar>
                          <w:left w:w="107" w:type="dxa"/>
                        </w:tcMar>
                        <w:vAlign w:val="center"/>
                      </w:tcPr>
                      <w:p>
                        <w:pPr>
                          <w:pStyle w:val="FrameContents"/>
                          <w:spacing w:before="0" w:after="0"/>
                          <w:rPr>
                            <w:rFonts w:ascii="Palatino Linotype" w:hAnsi="Palatino Linotype"/>
                            <w:sz w:val="18"/>
                          </w:rPr>
                        </w:pPr>
                        <w:r>
                          <w:rPr>
                            <w:rFonts w:ascii="Palatino Linotype" w:hAnsi="Palatino Linotype"/>
                            <w:sz w:val="18"/>
                          </w:rPr>
                          <w:t>Possible</w:t>
                        </w:r>
                      </w:p>
                    </w:tc>
                  </w:tr>
                  <w:tr>
                    <w:trPr>
                      <w:trHeight w:val="268" w:hRule="atLeast"/>
                      <w:cantSplit w:val="false"/>
                    </w:trPr>
                    <w:tc>
                      <w:tcPr>
                        <w:tcW w:w="647" w:type="dxa"/>
                        <w:tcBorders>
                          <w:top w:val="nil"/>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4</w:t>
                        </w:r>
                      </w:p>
                    </w:tc>
                    <w:tc>
                      <w:tcPr>
                        <w:tcW w:w="3240" w:type="dxa"/>
                        <w:tcBorders>
                          <w:top w:val="single" w:sz="6" w:space="0" w:color="FFFFFF"/>
                          <w:left w:val="single" w:sz="6" w:space="0" w:color="FFFFFF"/>
                          <w:bottom w:val="single" w:sz="8" w:space="0" w:color="FFFFFF"/>
                          <w:insideH w:val="single" w:sz="8" w:space="0" w:color="FFFFFF"/>
                          <w:right w:val="single" w:sz="8" w:space="0" w:color="FFFFFF"/>
                          <w:insideV w:val="single" w:sz="8" w:space="0" w:color="FFFFFF"/>
                        </w:tcBorders>
                        <w:shd w:fill="D9E1E2" w:val="clear"/>
                        <w:tcMar>
                          <w:left w:w="109" w:type="dxa"/>
                        </w:tcMar>
                        <w:vAlign w:val="center"/>
                      </w:tcPr>
                      <w:p>
                        <w:pPr>
                          <w:pStyle w:val="FrameContents"/>
                          <w:spacing w:before="0" w:after="0"/>
                          <w:rPr>
                            <w:rFonts w:ascii="Palatino Linotype" w:hAnsi="Palatino Linotype"/>
                            <w:sz w:val="18"/>
                          </w:rPr>
                        </w:pPr>
                        <w:r>
                          <w:rPr>
                            <w:rFonts w:ascii="Palatino Linotype" w:hAnsi="Palatino Linotype"/>
                            <w:sz w:val="18"/>
                          </w:rPr>
                          <w:t>Very Possible</w:t>
                        </w:r>
                      </w:p>
                    </w:tc>
                  </w:tr>
                </w:tbl>
                <w:p>
                  <w:pPr>
                    <w:pStyle w:val="FrameContents"/>
                    <w:spacing w:before="120" w:after="120"/>
                    <w:rPr/>
                  </w:pPr>
                  <w:r>
                    <w:rPr/>
                  </w:r>
                </w:p>
              </w:txbxContent>
            </v:textbox>
          </v:rect>
        </w:pict>
      </w:r>
      <w:r>
        <w:pict>
          <v:rect fillcolor="#FFFFFF" stroked="f" strokeweight="0pt" style="position:absolute;width:237.75pt;height:147pt;mso-wrap-distance-left:9pt;mso-wrap-distance-right:9pt;mso-wrap-distance-top:0pt;mso-wrap-distance-bottom:0pt;margin-top:4.85pt;margin-left:246pt">
            <v:textbox>
              <w:txbxContent>
                <w:tbl>
                  <w:tblPr>
                    <w:jc w:val="left"/>
                    <w:tblInd w:w="0" w:type="dxa"/>
                    <w:tblBorders>
                      <w:top w:val="single" w:sz="8" w:space="0" w:color="FFFFFF"/>
                      <w:left w:val="single" w:sz="8" w:space="0" w:color="FFFFFF"/>
                      <w:bottom w:val="nil"/>
                      <w:insideH w:val="nil"/>
                      <w:right w:val="single" w:sz="24" w:space="0" w:color="FFFFFF"/>
                      <w:insideV w:val="single" w:sz="24" w:space="0" w:color="FFFFFF"/>
                    </w:tblBorders>
                    <w:tblCellMar>
                      <w:top w:w="0" w:type="dxa"/>
                      <w:left w:w="107" w:type="dxa"/>
                      <w:bottom w:w="0" w:type="dxa"/>
                      <w:right w:w="108" w:type="dxa"/>
                    </w:tblCellMar>
                  </w:tblPr>
                  <w:tblGrid>
                    <w:gridCol w:w="651"/>
                    <w:gridCol w:w="3956"/>
                  </w:tblGrid>
                  <w:tr>
                    <w:trPr>
                      <w:trHeight w:val="339" w:hRule="atLeast"/>
                      <w:cantSplit w:val="false"/>
                    </w:trPr>
                    <w:tc>
                      <w:tcPr>
                        <w:tcW w:w="4607" w:type="dxa"/>
                        <w:gridSpan w:val="2"/>
                        <w:tcBorders>
                          <w:top w:val="single" w:sz="8" w:space="0" w:color="FFFFFF"/>
                          <w:left w:val="single" w:sz="8" w:space="0" w:color="FFFFFF"/>
                          <w:bottom w:val="nil"/>
                          <w:insideH w:val="nil"/>
                          <w:right w:val="single" w:sz="24" w:space="0" w:color="FFFFFF"/>
                          <w:insideV w:val="single" w:sz="24" w:space="0" w:color="FFFFFF"/>
                        </w:tcBorders>
                        <w:shd w:fill="0077C8" w:val="clear"/>
                        <w:tcMar>
                          <w:left w:w="107" w:type="dxa"/>
                        </w:tcMar>
                        <w:vAlign w:val="center"/>
                      </w:tcPr>
                      <w:p>
                        <w:pPr>
                          <w:pStyle w:val="TableParagraph"/>
                          <w:ind w:left="144" w:right="0" w:hanging="0"/>
                          <w:jc w:val="center"/>
                          <w:rPr>
                            <w:rFonts w:eastAsia="Century Gothic" w:cs="Arial" w:ascii="Arial" w:hAnsi="Arial"/>
                            <w:b/>
                            <w:bCs w:val="false"/>
                            <w:i w:val="false"/>
                            <w:iCs w:val="false"/>
                            <w:color w:val="FFFFFF"/>
                            <w:spacing w:val="-6"/>
                            <w:sz w:val="20"/>
                          </w:rPr>
                        </w:pPr>
                        <w:r>
                          <w:rPr>
                            <w:rFonts w:eastAsia="Century Gothic" w:cs="Arial" w:ascii="Arial" w:hAnsi="Arial"/>
                            <w:b/>
                            <w:bCs w:val="false"/>
                            <w:i w:val="false"/>
                            <w:iCs w:val="false"/>
                            <w:color w:val="FFFFFF"/>
                            <w:spacing w:val="-6"/>
                            <w:sz w:val="20"/>
                          </w:rPr>
                          <w:t>SEVERITY</w:t>
                        </w:r>
                      </w:p>
                    </w:tc>
                  </w:tr>
                  <w:tr>
                    <w:trPr>
                      <w:cantSplit w:val="false"/>
                    </w:trPr>
                    <w:tc>
                      <w:tcPr>
                        <w:tcW w:w="651" w:type="dxa"/>
                        <w:tcBorders>
                          <w:top w:val="single" w:sz="8" w:space="0" w:color="FFFFFF"/>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1</w:t>
                        </w:r>
                      </w:p>
                    </w:tc>
                    <w:tc>
                      <w:tcPr>
                        <w:tcW w:w="3956" w:type="dxa"/>
                        <w:tcBorders>
                          <w:top w:val="single" w:sz="8" w:space="0" w:color="FFFFFF"/>
                          <w:left w:val="single" w:sz="8" w:space="0" w:color="FFFFFF"/>
                          <w:bottom w:val="single" w:sz="8" w:space="0" w:color="FFFFFF"/>
                          <w:insideH w:val="single" w:sz="8" w:space="0" w:color="FFFFFF"/>
                          <w:right w:val="single" w:sz="8" w:space="0" w:color="FFFFFF"/>
                          <w:insideV w:val="single" w:sz="8" w:space="0" w:color="FFFFFF"/>
                        </w:tcBorders>
                        <w:shd w:fill="D0D0CE" w:val="clear"/>
                        <w:tcMar>
                          <w:left w:w="107" w:type="dxa"/>
                        </w:tcMar>
                        <w:vAlign w:val="center"/>
                      </w:tcPr>
                      <w:p>
                        <w:pPr>
                          <w:pStyle w:val="FrameContents"/>
                          <w:spacing w:before="0" w:after="0"/>
                          <w:rPr>
                            <w:rFonts w:ascii="Palatino Linotype" w:hAnsi="Palatino Linotype"/>
                            <w:sz w:val="18"/>
                          </w:rPr>
                        </w:pPr>
                        <w:r>
                          <w:rPr>
                            <w:rFonts w:ascii="Palatino Linotype" w:hAnsi="Palatino Linotype"/>
                            <w:sz w:val="18"/>
                          </w:rPr>
                          <w:t>NO EFFECT ON PATIENT SAFETY/ABUSE</w:t>
                        </w:r>
                      </w:p>
                    </w:tc>
                  </w:tr>
                  <w:tr>
                    <w:trPr>
                      <w:cantSplit w:val="false"/>
                    </w:trPr>
                    <w:tc>
                      <w:tcPr>
                        <w:tcW w:w="651" w:type="dxa"/>
                        <w:tcBorders>
                          <w:top w:val="nil"/>
                          <w:left w:val="single" w:sz="8" w:space="0" w:color="FFFFFF"/>
                          <w:bottom w:val="nil"/>
                          <w:insideH w:val="nil"/>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2</w:t>
                        </w:r>
                      </w:p>
                    </w:tc>
                    <w:tc>
                      <w:tcPr>
                        <w:tcW w:w="3956" w:type="dxa"/>
                        <w:tcBorders>
                          <w:top w:val="single" w:sz="6" w:space="0" w:color="FFFFFF"/>
                          <w:left w:val="single" w:sz="6" w:space="0" w:color="FFFFFF"/>
                          <w:bottom w:val="single" w:sz="6" w:space="0" w:color="FFFFFF"/>
                          <w:insideH w:val="single" w:sz="6" w:space="0" w:color="FFFFFF"/>
                          <w:right w:val="single" w:sz="8" w:space="0" w:color="FFFFFF"/>
                          <w:insideV w:val="single" w:sz="8" w:space="0" w:color="FFFFFF"/>
                        </w:tcBorders>
                        <w:shd w:fill="D9E1E2" w:val="clear"/>
                        <w:tcMar>
                          <w:left w:w="109" w:type="dxa"/>
                        </w:tcMar>
                        <w:vAlign w:val="center"/>
                      </w:tcPr>
                      <w:p>
                        <w:pPr>
                          <w:pStyle w:val="FrameContents"/>
                          <w:spacing w:before="0" w:after="0"/>
                          <w:rPr>
                            <w:rFonts w:ascii="Palatino Linotype" w:hAnsi="Palatino Linotype"/>
                            <w:sz w:val="18"/>
                          </w:rPr>
                        </w:pPr>
                        <w:r>
                          <w:rPr>
                            <w:rFonts w:ascii="Palatino Linotype" w:hAnsi="Palatino Linotype"/>
                            <w:sz w:val="18"/>
                          </w:rPr>
                          <w:t xml:space="preserve">LOW IMPACT/HARM </w:t>
                        </w:r>
                      </w:p>
                    </w:tc>
                  </w:tr>
                  <w:tr>
                    <w:trPr>
                      <w:trHeight w:val="262" w:hRule="atLeast"/>
                      <w:cantSplit w:val="false"/>
                    </w:trPr>
                    <w:tc>
                      <w:tcPr>
                        <w:tcW w:w="651" w:type="dxa"/>
                        <w:tcBorders>
                          <w:top w:val="single" w:sz="8" w:space="0" w:color="FFFFFF"/>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3</w:t>
                        </w:r>
                      </w:p>
                    </w:tc>
                    <w:tc>
                      <w:tcPr>
                        <w:tcW w:w="3956" w:type="dxa"/>
                        <w:tcBorders>
                          <w:top w:val="single" w:sz="8" w:space="0" w:color="FFFFFF"/>
                          <w:left w:val="single" w:sz="8" w:space="0" w:color="FFFFFF"/>
                          <w:bottom w:val="single" w:sz="8" w:space="0" w:color="FFFFFF"/>
                          <w:insideH w:val="single" w:sz="8" w:space="0" w:color="FFFFFF"/>
                          <w:right w:val="single" w:sz="8" w:space="0" w:color="FFFFFF"/>
                          <w:insideV w:val="single" w:sz="8" w:space="0" w:color="FFFFFF"/>
                        </w:tcBorders>
                        <w:shd w:fill="D0D0CE" w:val="clear"/>
                        <w:tcMar>
                          <w:left w:w="107" w:type="dxa"/>
                        </w:tcMar>
                        <w:vAlign w:val="center"/>
                      </w:tcPr>
                      <w:p>
                        <w:pPr>
                          <w:pStyle w:val="FrameContents"/>
                          <w:spacing w:before="0" w:after="0"/>
                          <w:rPr>
                            <w:rFonts w:ascii="Palatino Linotype" w:hAnsi="Palatino Linotype"/>
                            <w:sz w:val="18"/>
                          </w:rPr>
                        </w:pPr>
                        <w:r>
                          <w:rPr>
                            <w:rFonts w:ascii="Palatino Linotype" w:hAnsi="Palatino Linotype"/>
                            <w:sz w:val="18"/>
                          </w:rPr>
                          <w:t xml:space="preserve">MODERATE IMPACT/HARM </w:t>
                        </w:r>
                      </w:p>
                    </w:tc>
                  </w:tr>
                  <w:tr>
                    <w:trPr>
                      <w:trHeight w:val="298" w:hRule="atLeast"/>
                      <w:cantSplit w:val="false"/>
                    </w:trPr>
                    <w:tc>
                      <w:tcPr>
                        <w:tcW w:w="651" w:type="dxa"/>
                        <w:tcBorders>
                          <w:top w:val="nil"/>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4</w:t>
                        </w:r>
                      </w:p>
                    </w:tc>
                    <w:tc>
                      <w:tcPr>
                        <w:tcW w:w="3956" w:type="dxa"/>
                        <w:tcBorders>
                          <w:top w:val="single" w:sz="6" w:space="0" w:color="FFFFFF"/>
                          <w:left w:val="single" w:sz="6" w:space="0" w:color="FFFFFF"/>
                          <w:bottom w:val="single" w:sz="8" w:space="0" w:color="FFFFFF"/>
                          <w:insideH w:val="single" w:sz="8" w:space="0" w:color="FFFFFF"/>
                          <w:right w:val="single" w:sz="8" w:space="0" w:color="FFFFFF"/>
                          <w:insideV w:val="single" w:sz="8" w:space="0" w:color="FFFFFF"/>
                        </w:tcBorders>
                        <w:shd w:fill="D9E1E2" w:val="clear"/>
                        <w:tcMar>
                          <w:left w:w="109" w:type="dxa"/>
                        </w:tcMar>
                      </w:tcPr>
                      <w:p>
                        <w:pPr>
                          <w:pStyle w:val="FrameContents"/>
                          <w:spacing w:before="0" w:after="0"/>
                          <w:rPr>
                            <w:rFonts w:ascii="Palatino Linotype" w:hAnsi="Palatino Linotype"/>
                            <w:sz w:val="18"/>
                          </w:rPr>
                        </w:pPr>
                        <w:r>
                          <w:rPr>
                            <w:rFonts w:ascii="Palatino Linotype" w:hAnsi="Palatino Linotype"/>
                            <w:sz w:val="18"/>
                          </w:rPr>
                          <w:t xml:space="preserve">SEVERE IMPACT/HARM  </w:t>
                        </w:r>
                      </w:p>
                    </w:tc>
                  </w:tr>
                </w:tbl>
                <w:p>
                  <w:pPr>
                    <w:pStyle w:val="FrameContents"/>
                    <w:spacing w:before="120" w:after="120"/>
                    <w:rPr/>
                  </w:pPr>
                  <w:r>
                    <w:rPr/>
                  </w:r>
                </w:p>
              </w:txbxContent>
            </v:textbox>
          </v:rect>
        </w:pic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r>
        <w:pict>
          <v:rect fillcolor="#FFFFFF" stroked="f" strokeweight="0pt" style="position:absolute;width:213.75pt;height:80.7pt;mso-wrap-distance-left:9pt;mso-wrap-distance-right:9pt;mso-wrap-distance-top:0pt;mso-wrap-distance-bottom:0pt;margin-top:9.1pt;margin-left:23.4pt">
            <v:textbox>
              <w:txbxContent>
                <w:tbl>
                  <w:tblPr>
                    <w:jc w:val="left"/>
                    <w:tblInd w:w="0" w:type="dxa"/>
                    <w:tblBorders>
                      <w:top w:val="single" w:sz="8" w:space="0" w:color="FFFFFF"/>
                      <w:left w:val="single" w:sz="8" w:space="0" w:color="FFFFFF"/>
                      <w:bottom w:val="nil"/>
                      <w:insideH w:val="nil"/>
                      <w:right w:val="single" w:sz="24" w:space="0" w:color="FFFFFF"/>
                      <w:insideV w:val="single" w:sz="24" w:space="0" w:color="FFFFFF"/>
                    </w:tblBorders>
                    <w:tblCellMar>
                      <w:top w:w="0" w:type="dxa"/>
                      <w:left w:w="107" w:type="dxa"/>
                      <w:bottom w:w="0" w:type="dxa"/>
                      <w:right w:w="108" w:type="dxa"/>
                    </w:tblCellMar>
                  </w:tblPr>
                  <w:tblGrid>
                    <w:gridCol w:w="647"/>
                    <w:gridCol w:w="3240"/>
                  </w:tblGrid>
                  <w:tr>
                    <w:trPr>
                      <w:trHeight w:val="338" w:hRule="atLeast"/>
                      <w:cantSplit w:val="false"/>
                    </w:trPr>
                    <w:tc>
                      <w:tcPr>
                        <w:tcW w:w="3887" w:type="dxa"/>
                        <w:gridSpan w:val="2"/>
                        <w:tcBorders>
                          <w:top w:val="single" w:sz="8" w:space="0" w:color="FFFFFF"/>
                          <w:left w:val="single" w:sz="8" w:space="0" w:color="FFFFFF"/>
                          <w:bottom w:val="nil"/>
                          <w:insideH w:val="nil"/>
                          <w:right w:val="single" w:sz="24" w:space="0" w:color="FFFFFF"/>
                          <w:insideV w:val="single" w:sz="24" w:space="0" w:color="FFFFFF"/>
                        </w:tcBorders>
                        <w:shd w:fill="0077C8" w:val="clear"/>
                        <w:tcMar>
                          <w:left w:w="107" w:type="dxa"/>
                        </w:tcMar>
                        <w:vAlign w:val="center"/>
                      </w:tcPr>
                      <w:p>
                        <w:pPr>
                          <w:pStyle w:val="TableParagraph"/>
                          <w:ind w:left="144" w:right="0" w:hanging="0"/>
                          <w:jc w:val="center"/>
                          <w:rPr>
                            <w:rFonts w:eastAsia="Century Gothic" w:cs="Arial" w:ascii="Arial" w:hAnsi="Arial"/>
                            <w:b/>
                            <w:bCs w:val="false"/>
                            <w:i w:val="false"/>
                            <w:iCs w:val="false"/>
                            <w:color w:val="FFFFFF"/>
                            <w:spacing w:val="-6"/>
                            <w:sz w:val="20"/>
                          </w:rPr>
                        </w:pPr>
                        <w:r>
                          <w:rPr>
                            <w:rFonts w:eastAsia="Century Gothic" w:cs="Arial" w:ascii="Arial" w:hAnsi="Arial"/>
                            <w:b/>
                            <w:bCs w:val="false"/>
                            <w:i w:val="false"/>
                            <w:iCs w:val="false"/>
                            <w:color w:val="FFFFFF"/>
                            <w:spacing w:val="-6"/>
                            <w:sz w:val="20"/>
                          </w:rPr>
                          <w:t>HISTORY</w:t>
                        </w:r>
                      </w:p>
                    </w:tc>
                  </w:tr>
                  <w:tr>
                    <w:trPr>
                      <w:cantSplit w:val="false"/>
                    </w:trPr>
                    <w:tc>
                      <w:tcPr>
                        <w:tcW w:w="647" w:type="dxa"/>
                        <w:tcBorders>
                          <w:top w:val="single" w:sz="8" w:space="0" w:color="FFFFFF"/>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1</w:t>
                        </w:r>
                      </w:p>
                    </w:tc>
                    <w:tc>
                      <w:tcPr>
                        <w:tcW w:w="3240" w:type="dxa"/>
                        <w:tcBorders>
                          <w:top w:val="single" w:sz="8" w:space="0" w:color="FFFFFF"/>
                          <w:left w:val="single" w:sz="8" w:space="0" w:color="FFFFFF"/>
                          <w:bottom w:val="single" w:sz="8" w:space="0" w:color="FFFFFF"/>
                          <w:insideH w:val="single" w:sz="8" w:space="0" w:color="FFFFFF"/>
                          <w:right w:val="single" w:sz="8" w:space="0" w:color="FFFFFF"/>
                          <w:insideV w:val="single" w:sz="8" w:space="0" w:color="FFFFFF"/>
                        </w:tcBorders>
                        <w:shd w:fill="D0D0CE" w:val="clear"/>
                        <w:tcMar>
                          <w:left w:w="107" w:type="dxa"/>
                        </w:tcMar>
                        <w:vAlign w:val="center"/>
                      </w:tcPr>
                      <w:p>
                        <w:pPr>
                          <w:pStyle w:val="FrameContents"/>
                          <w:widowControl w:val="false"/>
                          <w:spacing w:before="0" w:after="0"/>
                          <w:ind w:left="-90" w:right="0" w:hanging="0"/>
                          <w:rPr>
                            <w:rFonts w:ascii="Palatino Linotype" w:hAnsi="Palatino Linotype"/>
                            <w:sz w:val="18"/>
                          </w:rPr>
                        </w:pPr>
                        <w:r>
                          <w:rPr>
                            <w:rFonts w:ascii="Palatino Linotype" w:hAnsi="Palatino Linotype"/>
                            <w:sz w:val="18"/>
                          </w:rPr>
                          <w:t xml:space="preserve">  </w:t>
                        </w:r>
                        <w:r>
                          <w:rPr>
                            <w:rFonts w:ascii="Palatino Linotype" w:hAnsi="Palatino Linotype"/>
                            <w:sz w:val="18"/>
                          </w:rPr>
                          <w:t>Has not happened in last 5 years.</w:t>
                        </w:r>
                      </w:p>
                    </w:tc>
                  </w:tr>
                  <w:tr>
                    <w:trPr>
                      <w:cantSplit w:val="false"/>
                    </w:trPr>
                    <w:tc>
                      <w:tcPr>
                        <w:tcW w:w="647" w:type="dxa"/>
                        <w:tcBorders>
                          <w:top w:val="nil"/>
                          <w:left w:val="single" w:sz="8" w:space="0" w:color="FFFFFF"/>
                          <w:bottom w:val="nil"/>
                          <w:insideH w:val="nil"/>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2</w:t>
                        </w:r>
                      </w:p>
                    </w:tc>
                    <w:tc>
                      <w:tcPr>
                        <w:tcW w:w="3240" w:type="dxa"/>
                        <w:tcBorders>
                          <w:top w:val="single" w:sz="6" w:space="0" w:color="FFFFFF"/>
                          <w:left w:val="single" w:sz="6" w:space="0" w:color="FFFFFF"/>
                          <w:bottom w:val="single" w:sz="6" w:space="0" w:color="FFFFFF"/>
                          <w:insideH w:val="single" w:sz="6" w:space="0" w:color="FFFFFF"/>
                          <w:right w:val="single" w:sz="8" w:space="0" w:color="FFFFFF"/>
                          <w:insideV w:val="single" w:sz="8" w:space="0" w:color="FFFFFF"/>
                        </w:tcBorders>
                        <w:shd w:fill="D9E1E2" w:val="clear"/>
                        <w:tcMar>
                          <w:left w:w="109" w:type="dxa"/>
                        </w:tcMar>
                        <w:vAlign w:val="center"/>
                      </w:tcPr>
                      <w:p>
                        <w:pPr>
                          <w:pStyle w:val="FrameContents"/>
                          <w:spacing w:before="0" w:after="0"/>
                          <w:rPr>
                            <w:rFonts w:ascii="Palatino Linotype" w:hAnsi="Palatino Linotype"/>
                            <w:sz w:val="18"/>
                          </w:rPr>
                        </w:pPr>
                        <w:r>
                          <w:rPr>
                            <w:rFonts w:ascii="Palatino Linotype" w:hAnsi="Palatino Linotype"/>
                            <w:sz w:val="18"/>
                          </w:rPr>
                          <w:t>Limited times in last 5 years.</w:t>
                        </w:r>
                      </w:p>
                    </w:tc>
                  </w:tr>
                  <w:tr>
                    <w:trPr>
                      <w:cantSplit w:val="false"/>
                    </w:trPr>
                    <w:tc>
                      <w:tcPr>
                        <w:tcW w:w="647" w:type="dxa"/>
                        <w:tcBorders>
                          <w:top w:val="single" w:sz="8" w:space="0" w:color="FFFFFF"/>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3</w:t>
                        </w:r>
                      </w:p>
                    </w:tc>
                    <w:tc>
                      <w:tcPr>
                        <w:tcW w:w="3240" w:type="dxa"/>
                        <w:tcBorders>
                          <w:top w:val="single" w:sz="8" w:space="0" w:color="FFFFFF"/>
                          <w:left w:val="single" w:sz="8" w:space="0" w:color="FFFFFF"/>
                          <w:bottom w:val="single" w:sz="8" w:space="0" w:color="FFFFFF"/>
                          <w:insideH w:val="single" w:sz="8" w:space="0" w:color="FFFFFF"/>
                          <w:right w:val="single" w:sz="8" w:space="0" w:color="FFFFFF"/>
                          <w:insideV w:val="single" w:sz="8" w:space="0" w:color="FFFFFF"/>
                        </w:tcBorders>
                        <w:shd w:fill="D0D0CE" w:val="clear"/>
                        <w:tcMar>
                          <w:left w:w="107" w:type="dxa"/>
                        </w:tcMar>
                        <w:vAlign w:val="center"/>
                      </w:tcPr>
                      <w:p>
                        <w:pPr>
                          <w:pStyle w:val="FrameContents"/>
                          <w:spacing w:before="0" w:after="0"/>
                          <w:rPr>
                            <w:rFonts w:ascii="Palatino Linotype" w:hAnsi="Palatino Linotype"/>
                            <w:sz w:val="18"/>
                          </w:rPr>
                        </w:pPr>
                        <w:r>
                          <w:rPr>
                            <w:rFonts w:ascii="Palatino Linotype" w:hAnsi="Palatino Linotype"/>
                            <w:sz w:val="18"/>
                          </w:rPr>
                          <w:t>Multiple times in last 5 years.</w:t>
                        </w:r>
                      </w:p>
                    </w:tc>
                  </w:tr>
                  <w:tr>
                    <w:trPr>
                      <w:cantSplit w:val="false"/>
                    </w:trPr>
                    <w:tc>
                      <w:tcPr>
                        <w:tcW w:w="647" w:type="dxa"/>
                        <w:tcBorders>
                          <w:top w:val="nil"/>
                          <w:left w:val="single" w:sz="8" w:space="0" w:color="FFFFFF"/>
                          <w:bottom w:val="single" w:sz="8" w:space="0" w:color="FFFFFF"/>
                          <w:insideH w:val="single" w:sz="8" w:space="0" w:color="FFFFFF"/>
                          <w:right w:val="single" w:sz="24" w:space="0" w:color="FFFFFF"/>
                          <w:insideV w:val="single" w:sz="24" w:space="0" w:color="FFFFFF"/>
                        </w:tcBorders>
                        <w:shd w:fill="0077C8" w:val="clear"/>
                        <w:tcMar>
                          <w:left w:w="107" w:type="dxa"/>
                        </w:tcMar>
                      </w:tcPr>
                      <w:p>
                        <w:pPr>
                          <w:pStyle w:val="FrameContents"/>
                          <w:spacing w:before="0" w:after="0"/>
                          <w:rPr>
                            <w:rFonts w:ascii="Palatino Linotype" w:hAnsi="Palatino Linotype"/>
                            <w:b/>
                            <w:bCs/>
                            <w:i w:val="false"/>
                            <w:iCs w:val="false"/>
                            <w:color w:val="FFFFFF"/>
                            <w:sz w:val="18"/>
                          </w:rPr>
                        </w:pPr>
                        <w:r>
                          <w:rPr>
                            <w:rFonts w:ascii="Palatino Linotype" w:hAnsi="Palatino Linotype"/>
                            <w:b/>
                            <w:bCs/>
                            <w:i w:val="false"/>
                            <w:iCs w:val="false"/>
                            <w:color w:val="FFFFFF"/>
                            <w:sz w:val="18"/>
                          </w:rPr>
                          <w:t>4</w:t>
                        </w:r>
                      </w:p>
                    </w:tc>
                    <w:tc>
                      <w:tcPr>
                        <w:tcW w:w="3240" w:type="dxa"/>
                        <w:tcBorders>
                          <w:top w:val="single" w:sz="6" w:space="0" w:color="FFFFFF"/>
                          <w:left w:val="single" w:sz="6" w:space="0" w:color="FFFFFF"/>
                          <w:bottom w:val="single" w:sz="8" w:space="0" w:color="FFFFFF"/>
                          <w:insideH w:val="single" w:sz="8" w:space="0" w:color="FFFFFF"/>
                          <w:right w:val="single" w:sz="8" w:space="0" w:color="FFFFFF"/>
                          <w:insideV w:val="single" w:sz="8" w:space="0" w:color="FFFFFF"/>
                        </w:tcBorders>
                        <w:shd w:fill="D9E1E2" w:val="clear"/>
                        <w:tcMar>
                          <w:left w:w="109" w:type="dxa"/>
                        </w:tcMar>
                        <w:vAlign w:val="center"/>
                      </w:tcPr>
                      <w:p>
                        <w:pPr>
                          <w:pStyle w:val="FrameContents"/>
                          <w:spacing w:before="0" w:after="0"/>
                          <w:rPr>
                            <w:rFonts w:ascii="Palatino Linotype" w:hAnsi="Palatino Linotype"/>
                            <w:sz w:val="18"/>
                          </w:rPr>
                        </w:pPr>
                        <w:r>
                          <w:rPr>
                            <w:rFonts w:ascii="Palatino Linotype" w:hAnsi="Palatino Linotype"/>
                            <w:sz w:val="18"/>
                          </w:rPr>
                          <w:t>Frequently in last 5 years.</w:t>
                        </w:r>
                      </w:p>
                    </w:tc>
                  </w:tr>
                </w:tbl>
                <w:p>
                  <w:pPr>
                    <w:pStyle w:val="FrameContents"/>
                    <w:spacing w:before="120" w:after="120"/>
                    <w:rPr/>
                  </w:pPr>
                  <w:r>
                    <w:rPr/>
                  </w:r>
                </w:p>
              </w:txbxContent>
            </v:textbox>
          </v:rect>
        </w:pict>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jc w:val="center"/>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ascii="Arial" w:hAnsi="Arial"/>
          <w:color w:val="000000"/>
          <w:sz w:val="16"/>
          <w:szCs w:val="16"/>
          <w:shd w:fill="auto" w:val="clear"/>
        </w:rPr>
      </w:pPr>
      <w:r>
        <w:rPr>
          <w:rFonts w:ascii="Arial" w:hAnsi="Arial"/>
          <w:color w:val="000000"/>
          <w:sz w:val="16"/>
          <w:szCs w:val="16"/>
          <w:shd w:fill="auto" w:val="clear"/>
        </w:rPr>
      </w:r>
      <w:r>
        <w:pict>
          <v:rect stroked="f" strokeweight="0pt" style="position:absolute;width:350.15pt;height:63.75pt;mso-wrap-distance-left:9pt;mso-wrap-distance-right:9pt;mso-wrap-distance-top:0pt;mso-wrap-distance-bottom:0pt;margin-top:253.15pt;margin-left:109.6pt">
            <v:textbox>
              <w:txbxContent>
                <w:p>
                  <w:pPr>
                    <w:pStyle w:val="FrameContents"/>
                    <w:spacing w:before="120" w:after="120"/>
                    <w:rPr/>
                  </w:pPr>
                  <w:r>
                    <w:rPr/>
                  </w:r>
                </w:p>
              </w:txbxContent>
            </v:textbox>
          </v:rect>
        </w:pict>
      </w:r>
      <w:r>
        <w:pict>
          <v:rect stroked="f" strokeweight="0pt" style="position:absolute;width:556.5pt;height:442.5pt;mso-wrap-distance-left:9pt;mso-wrap-distance-right:9pt;mso-wrap-distance-top:0pt;mso-wrap-distance-bottom:0pt;margin-top:22.15pt;margin-left:-24.7pt">
            <v:textbox>
              <w:txbxContent>
                <w:tbl>
                  <w:tblPr>
                    <w:jc w:val="center"/>
                    <w:tblInd w:w="0" w:type="dxa"/>
                    <w:tblBorders>
                      <w:top w:val="single" w:sz="4" w:space="0" w:color="00000A"/>
                      <w:left w:val="single" w:sz="4" w:space="0" w:color="00000A"/>
                      <w:bottom w:val="single" w:sz="8" w:space="0" w:color="4F81BD"/>
                      <w:insideH w:val="single" w:sz="8" w:space="0" w:color="4F81BD"/>
                      <w:right w:val="nil"/>
                      <w:insideV w:val="nil"/>
                    </w:tblBorders>
                    <w:tblCellMar>
                      <w:top w:w="0" w:type="dxa"/>
                      <w:left w:w="112" w:type="dxa"/>
                      <w:bottom w:w="0" w:type="dxa"/>
                      <w:right w:w="108" w:type="dxa"/>
                    </w:tblCellMar>
                  </w:tblPr>
                  <w:tblGrid>
                    <w:gridCol w:w="6376"/>
                    <w:gridCol w:w="687"/>
                    <w:gridCol w:w="727"/>
                    <w:gridCol w:w="727"/>
                    <w:gridCol w:w="727"/>
                    <w:gridCol w:w="730"/>
                  </w:tblGrid>
                  <w:tr>
                    <w:trPr>
                      <w:trHeight w:val="1655" w:hRule="atLeast"/>
                      <w:cantSplit w:val="false"/>
                    </w:trPr>
                    <w:tc>
                      <w:tcPr>
                        <w:tcW w:w="6376" w:type="dxa"/>
                        <w:tcBorders>
                          <w:top w:val="single" w:sz="4" w:space="0" w:color="00000A"/>
                          <w:left w:val="single" w:sz="4" w:space="0" w:color="00000A"/>
                          <w:bottom w:val="single" w:sz="8" w:space="0" w:color="4F81BD"/>
                          <w:insideH w:val="single" w:sz="8" w:space="0" w:color="4F81BD"/>
                          <w:right w:val="nil"/>
                          <w:insideV w:val="nil"/>
                        </w:tcBorders>
                        <w:shd w:fill="0077C8" w:val="clear"/>
                        <w:tcMar>
                          <w:left w:w="112" w:type="dxa"/>
                        </w:tcMar>
                        <w:vAlign w:val="center"/>
                      </w:tcPr>
                      <w:p>
                        <w:pPr>
                          <w:pStyle w:val="FrameContents"/>
                          <w:spacing w:before="120" w:after="120"/>
                          <w:jc w:val="center"/>
                          <w:rPr>
                            <w:rFonts w:cs="Arial" w:ascii="Arial" w:hAnsi="Arial"/>
                            <w:b/>
                            <w:bCs/>
                            <w:color w:val="FFFFFF"/>
                            <w:sz w:val="20"/>
                          </w:rPr>
                        </w:pPr>
                        <w:r>
                          <w:rPr>
                            <w:rFonts w:cs="Arial" w:ascii="Arial" w:hAnsi="Arial"/>
                            <w:b/>
                            <w:bCs/>
                            <w:color w:val="FFFFFF"/>
                            <w:sz w:val="20"/>
                          </w:rPr>
                          <w:t>TYPE</w:t>
                        </w:r>
                      </w:p>
                    </w:tc>
                    <w:tc>
                      <w:tcPr>
                        <w:tcW w:w="687" w:type="dxa"/>
                        <w:tcBorders>
                          <w:top w:val="single" w:sz="4" w:space="0" w:color="00000A"/>
                          <w:left w:val="single" w:sz="8" w:space="0" w:color="4F81BD"/>
                          <w:bottom w:val="single" w:sz="8" w:space="0" w:color="4F81BD"/>
                          <w:insideH w:val="single" w:sz="8" w:space="0" w:color="4F81BD"/>
                          <w:right w:val="single" w:sz="8" w:space="0" w:color="4F81BD"/>
                          <w:insideV w:val="single" w:sz="8" w:space="0" w:color="4F81BD"/>
                        </w:tcBorders>
                        <w:shd w:fill="0077C8" w:val="clear"/>
                        <w:tcMar>
                          <w:left w:w="107" w:type="dxa"/>
                        </w:tcMar>
                        <w:textDirection w:val="tbRl"/>
                        <w:vAlign w:val="center"/>
                      </w:tcPr>
                      <w:p>
                        <w:pPr>
                          <w:pStyle w:val="FrameContents"/>
                          <w:spacing w:before="120" w:after="120"/>
                          <w:ind w:left="113" w:right="113" w:hanging="0"/>
                          <w:jc w:val="center"/>
                          <w:rPr>
                            <w:rFonts w:cs="Arial" w:ascii="Arial" w:hAnsi="Arial"/>
                            <w:b/>
                            <w:bCs/>
                            <w:color w:val="FFFFFF"/>
                            <w:sz w:val="20"/>
                          </w:rPr>
                        </w:pPr>
                        <w:r>
                          <w:rPr>
                            <w:rFonts w:cs="Arial" w:ascii="Arial" w:hAnsi="Arial"/>
                            <w:b/>
                            <w:bCs/>
                            <w:color w:val="FFFFFF"/>
                            <w:sz w:val="20"/>
                          </w:rPr>
                          <w:t>PROBABILITY</w:t>
                        </w:r>
                      </w:p>
                    </w:tc>
                    <w:tc>
                      <w:tcPr>
                        <w:tcW w:w="727" w:type="dxa"/>
                        <w:tcBorders>
                          <w:top w:val="single" w:sz="4" w:space="0" w:color="00000A"/>
                          <w:left w:val="single" w:sz="8" w:space="0" w:color="4F81BD"/>
                          <w:bottom w:val="single" w:sz="8" w:space="0" w:color="4F81BD"/>
                          <w:insideH w:val="single" w:sz="8" w:space="0" w:color="4F81BD"/>
                          <w:right w:val="single" w:sz="8" w:space="0" w:color="4F81BD"/>
                          <w:insideV w:val="single" w:sz="8" w:space="0" w:color="4F81BD"/>
                        </w:tcBorders>
                        <w:shd w:fill="0077C8" w:val="clear"/>
                        <w:tcMar>
                          <w:left w:w="107" w:type="dxa"/>
                        </w:tcMar>
                        <w:textDirection w:val="tbRl"/>
                        <w:vAlign w:val="center"/>
                      </w:tcPr>
                      <w:p>
                        <w:pPr>
                          <w:pStyle w:val="FrameContents"/>
                          <w:spacing w:before="120" w:after="120"/>
                          <w:ind w:left="113" w:right="113" w:hanging="0"/>
                          <w:jc w:val="center"/>
                          <w:rPr>
                            <w:rFonts w:cs="Arial" w:ascii="Arial" w:hAnsi="Arial"/>
                            <w:b/>
                            <w:bCs/>
                            <w:color w:val="FFFFFF"/>
                            <w:sz w:val="20"/>
                          </w:rPr>
                        </w:pPr>
                        <w:r>
                          <w:rPr>
                            <w:rFonts w:cs="Arial" w:ascii="Arial" w:hAnsi="Arial"/>
                            <w:b/>
                            <w:bCs/>
                            <w:color w:val="FFFFFF"/>
                            <w:sz w:val="20"/>
                          </w:rPr>
                          <w:t>HISTORY</w:t>
                        </w:r>
                      </w:p>
                    </w:tc>
                    <w:tc>
                      <w:tcPr>
                        <w:tcW w:w="727" w:type="dxa"/>
                        <w:tcBorders>
                          <w:top w:val="single" w:sz="4" w:space="0" w:color="00000A"/>
                          <w:left w:val="single" w:sz="8" w:space="0" w:color="4F81BD"/>
                          <w:bottom w:val="single" w:sz="8" w:space="0" w:color="4F81BD"/>
                          <w:insideH w:val="single" w:sz="8" w:space="0" w:color="4F81BD"/>
                          <w:right w:val="single" w:sz="8" w:space="0" w:color="4F81BD"/>
                          <w:insideV w:val="single" w:sz="8" w:space="0" w:color="4F81BD"/>
                        </w:tcBorders>
                        <w:shd w:fill="0077C8" w:val="clear"/>
                        <w:tcMar>
                          <w:left w:w="107" w:type="dxa"/>
                        </w:tcMar>
                        <w:textDirection w:val="tbRl"/>
                        <w:vAlign w:val="center"/>
                      </w:tcPr>
                      <w:p>
                        <w:pPr>
                          <w:pStyle w:val="FrameContents"/>
                          <w:spacing w:before="120" w:after="120"/>
                          <w:ind w:left="113" w:right="113" w:hanging="0"/>
                          <w:jc w:val="center"/>
                          <w:rPr>
                            <w:rFonts w:cs="Arial" w:ascii="Arial" w:hAnsi="Arial"/>
                            <w:b/>
                            <w:bCs/>
                            <w:color w:val="FFFFFF"/>
                            <w:sz w:val="20"/>
                          </w:rPr>
                        </w:pPr>
                        <w:r>
                          <w:rPr>
                            <w:rFonts w:cs="Arial" w:ascii="Arial" w:hAnsi="Arial"/>
                            <w:b/>
                            <w:bCs/>
                            <w:color w:val="FFFFFF"/>
                            <w:sz w:val="20"/>
                          </w:rPr>
                          <w:t>SEVERITY</w:t>
                        </w:r>
                      </w:p>
                    </w:tc>
                    <w:tc>
                      <w:tcPr>
                        <w:tcW w:w="727" w:type="dxa"/>
                        <w:tcBorders>
                          <w:top w:val="single" w:sz="4" w:space="0" w:color="00000A"/>
                          <w:left w:val="single" w:sz="8" w:space="0" w:color="4F81BD"/>
                          <w:bottom w:val="single" w:sz="8" w:space="0" w:color="4F81BD"/>
                          <w:insideH w:val="single" w:sz="8" w:space="0" w:color="4F81BD"/>
                          <w:right w:val="single" w:sz="8" w:space="0" w:color="4F81BD"/>
                          <w:insideV w:val="single" w:sz="8" w:space="0" w:color="4F81BD"/>
                        </w:tcBorders>
                        <w:shd w:fill="0077C8" w:val="clear"/>
                        <w:tcMar>
                          <w:left w:w="107" w:type="dxa"/>
                        </w:tcMar>
                        <w:textDirection w:val="tbRl"/>
                        <w:vAlign w:val="center"/>
                      </w:tcPr>
                      <w:p>
                        <w:pPr>
                          <w:pStyle w:val="FrameContents"/>
                          <w:spacing w:before="120" w:after="120"/>
                          <w:ind w:left="113" w:right="113" w:hanging="0"/>
                          <w:jc w:val="center"/>
                          <w:rPr>
                            <w:rFonts w:cs="Arial" w:ascii="Arial" w:hAnsi="Arial"/>
                            <w:b/>
                            <w:bCs/>
                            <w:color w:val="FFFFFF"/>
                            <w:sz w:val="20"/>
                          </w:rPr>
                        </w:pPr>
                        <w:r>
                          <w:rPr>
                            <w:rFonts w:cs="Arial" w:ascii="Arial" w:hAnsi="Arial"/>
                            <w:b/>
                            <w:bCs/>
                            <w:color w:val="FFFFFF"/>
                            <w:sz w:val="20"/>
                          </w:rPr>
                          <w:t>TOTAL RATING</w:t>
                        </w:r>
                      </w:p>
                    </w:tc>
                    <w:tc>
                      <w:tcPr>
                        <w:tcW w:w="730" w:type="dxa"/>
                        <w:tcBorders>
                          <w:top w:val="single" w:sz="4" w:space="0" w:color="00000A"/>
                          <w:left w:val="single" w:sz="8" w:space="0" w:color="4F81BD"/>
                          <w:bottom w:val="single" w:sz="8" w:space="0" w:color="4F81BD"/>
                          <w:insideH w:val="single" w:sz="8" w:space="0" w:color="4F81BD"/>
                          <w:right w:val="single" w:sz="4" w:space="0" w:color="00000A"/>
                          <w:insideV w:val="single" w:sz="4" w:space="0" w:color="00000A"/>
                        </w:tcBorders>
                        <w:shd w:fill="0077C8" w:val="clear"/>
                        <w:tcMar>
                          <w:left w:w="107" w:type="dxa"/>
                        </w:tcMar>
                        <w:textDirection w:val="tbRl"/>
                        <w:vAlign w:val="center"/>
                      </w:tcPr>
                      <w:p>
                        <w:pPr>
                          <w:pStyle w:val="FrameContents"/>
                          <w:spacing w:before="120" w:after="120"/>
                          <w:ind w:left="113" w:right="113" w:hanging="0"/>
                          <w:jc w:val="center"/>
                          <w:rPr>
                            <w:rFonts w:cs="Arial" w:ascii="Arial" w:hAnsi="Arial"/>
                            <w:b/>
                            <w:bCs/>
                            <w:color w:val="FFFFFF"/>
                            <w:sz w:val="20"/>
                          </w:rPr>
                        </w:pPr>
                        <w:r>
                          <w:rPr>
                            <w:rFonts w:cs="Arial" w:ascii="Arial" w:hAnsi="Arial"/>
                            <w:b/>
                            <w:bCs/>
                            <w:color w:val="FFFFFF"/>
                            <w:sz w:val="20"/>
                          </w:rPr>
                          <w:t>PLAN PRIORITY</w:t>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Palatino Linotype" w:hAnsi="Palatino Linotype"/>
                            <w:b w:val="false"/>
                            <w:bCs/>
                            <w:i/>
                            <w:color w:val="000000"/>
                            <w:sz w:val="18"/>
                          </w:rPr>
                        </w:pPr>
                        <w:r>
                          <w:rPr>
                            <w:rFonts w:cs="" w:ascii="Palatino Linotype" w:hAnsi="Palatino Linotype"/>
                            <w:b w:val="false"/>
                            <w:bCs/>
                            <w:i/>
                            <w:color w:val="000000"/>
                            <w:sz w:val="18"/>
                          </w:rPr>
                          <w:t>E.g.: Risk Factor #4: Staff Stress/Burnout:  C. Staff are given the opportunity to debrief following crises, stressful events or staffing shortages causing mandatory overtime:  5</w:t>
                        </w:r>
                      </w:p>
                    </w:tc>
                    <w:tc>
                      <w:tcPr>
                        <w:tcW w:w="68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4</w:t>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4</w:t>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2</w:t>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9E1E2" w:val="clear"/>
                        <w:tcMar>
                          <w:left w:w="109"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10</w:t>
                        </w:r>
                      </w:p>
                    </w:tc>
                    <w:tc>
                      <w:tcPr>
                        <w:tcW w:w="730" w:type="dxa"/>
                        <w:tcBorders>
                          <w:top w:val="single" w:sz="6" w:space="0" w:color="4F81BD"/>
                          <w:left w:val="single" w:sz="6" w:space="0" w:color="4F81BD"/>
                          <w:bottom w:val="single" w:sz="8" w:space="0" w:color="4F81BD"/>
                          <w:insideH w:val="single" w:sz="8" w:space="0" w:color="4F81BD"/>
                          <w:right w:val="single" w:sz="4" w:space="0" w:color="00000A"/>
                          <w:insideV w:val="single" w:sz="4" w:space="0" w:color="00000A"/>
                        </w:tcBorders>
                        <w:shd w:fill="D9E1E2" w:val="clear"/>
                        <w:tcMar>
                          <w:left w:w="109"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Second</w:t>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Palatino Linotype" w:hAnsi="Palatino Linotype"/>
                            <w:b w:val="false"/>
                            <w:bCs/>
                            <w:i/>
                            <w:color w:val="000000"/>
                            <w:sz w:val="18"/>
                          </w:rPr>
                        </w:pPr>
                        <w:r>
                          <w:rPr>
                            <w:rFonts w:cs="" w:ascii="Palatino Linotype" w:hAnsi="Palatino Linotype"/>
                            <w:b w:val="false"/>
                            <w:bCs/>
                            <w:i/>
                            <w:color w:val="000000"/>
                            <w:sz w:val="18"/>
                          </w:rPr>
                          <w:t>E.g.: Risk Factor #2 Staff Training: C. Staff members are trained to use creative problem solving and conflict resolution techniques to handle aggressive recipient behaviors:  5</w:t>
                        </w:r>
                      </w:p>
                    </w:tc>
                    <w:tc>
                      <w:tcPr>
                        <w:tcW w:w="68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4</w:t>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4</w:t>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4</w:t>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9E1E2" w:val="clear"/>
                        <w:tcMar>
                          <w:left w:w="107"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12</w:t>
                        </w:r>
                      </w:p>
                    </w:tc>
                    <w:tc>
                      <w:tcPr>
                        <w:tcW w:w="730" w:type="dxa"/>
                        <w:tcBorders>
                          <w:top w:val="single" w:sz="8" w:space="0" w:color="4F81BD"/>
                          <w:left w:val="single" w:sz="8" w:space="0" w:color="4F81BD"/>
                          <w:bottom w:val="single" w:sz="8" w:space="0" w:color="4F81BD"/>
                          <w:insideH w:val="single" w:sz="8" w:space="0" w:color="4F81BD"/>
                          <w:right w:val="single" w:sz="4" w:space="0" w:color="00000A"/>
                          <w:insideV w:val="single" w:sz="4" w:space="0" w:color="00000A"/>
                        </w:tcBorders>
                        <w:shd w:fill="D9E1E2" w:val="clear"/>
                        <w:tcMar>
                          <w:left w:w="107" w:type="dxa"/>
                        </w:tcMar>
                      </w:tcPr>
                      <w:p>
                        <w:pPr>
                          <w:pStyle w:val="FrameContents"/>
                          <w:spacing w:before="120" w:after="120"/>
                          <w:rPr>
                            <w:rFonts w:cs="" w:ascii="Palatino Linotype" w:hAnsi="Palatino Linotype"/>
                            <w:i/>
                            <w:color w:val="000000"/>
                            <w:sz w:val="18"/>
                          </w:rPr>
                        </w:pPr>
                        <w:r>
                          <w:rPr>
                            <w:rFonts w:cs="" w:ascii="Palatino Linotype" w:hAnsi="Palatino Linotype"/>
                            <w:i/>
                            <w:color w:val="000000"/>
                            <w:sz w:val="18"/>
                          </w:rPr>
                          <w:t>First</w:t>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18"/>
                          </w:rPr>
                        </w:pPr>
                        <w:r>
                          <w:rPr>
                            <w:rFonts w:cs="" w:ascii="Calibri" w:hAnsi="Calibri"/>
                            <w:b/>
                            <w:bCs/>
                            <w:color w:val="000000"/>
                            <w:sz w:val="18"/>
                          </w:rPr>
                        </w:r>
                      </w:p>
                    </w:tc>
                    <w:tc>
                      <w:tcPr>
                        <w:tcW w:w="68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30" w:type="dxa"/>
                        <w:tcBorders>
                          <w:top w:val="single" w:sz="6" w:space="0" w:color="4F81BD"/>
                          <w:left w:val="single" w:sz="6" w:space="0" w:color="4F81BD"/>
                          <w:bottom w:val="single" w:sz="8" w:space="0" w:color="4F81BD"/>
                          <w:insideH w:val="single" w:sz="8" w:space="0" w:color="4F81BD"/>
                          <w:right w:val="single" w:sz="4" w:space="0" w:color="00000A"/>
                          <w:insideV w:val="single" w:sz="4" w:space="0" w:color="00000A"/>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18"/>
                          </w:rPr>
                        </w:pPr>
                        <w:r>
                          <w:rPr>
                            <w:rFonts w:cs="" w:ascii="Calibri" w:hAnsi="Calibri"/>
                            <w:b/>
                            <w:bCs/>
                            <w:color w:val="000000"/>
                            <w:sz w:val="18"/>
                          </w:rPr>
                        </w:r>
                      </w:p>
                    </w:tc>
                    <w:tc>
                      <w:tcPr>
                        <w:tcW w:w="68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9E1E2"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30" w:type="dxa"/>
                        <w:tcBorders>
                          <w:top w:val="single" w:sz="8" w:space="0" w:color="4F81BD"/>
                          <w:left w:val="single" w:sz="8" w:space="0" w:color="4F81BD"/>
                          <w:bottom w:val="single" w:sz="8" w:space="0" w:color="4F81BD"/>
                          <w:insideH w:val="single" w:sz="8" w:space="0" w:color="4F81BD"/>
                          <w:right w:val="single" w:sz="4" w:space="0" w:color="00000A"/>
                          <w:insideV w:val="single" w:sz="4" w:space="0" w:color="00000A"/>
                        </w:tcBorders>
                        <w:shd w:fill="D9E1E2"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18"/>
                          </w:rPr>
                        </w:pPr>
                        <w:r>
                          <w:rPr>
                            <w:rFonts w:cs="" w:ascii="Calibri" w:hAnsi="Calibri"/>
                            <w:b/>
                            <w:bCs/>
                            <w:color w:val="000000"/>
                            <w:sz w:val="18"/>
                          </w:rPr>
                        </w:r>
                      </w:p>
                    </w:tc>
                    <w:tc>
                      <w:tcPr>
                        <w:tcW w:w="68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30" w:type="dxa"/>
                        <w:tcBorders>
                          <w:top w:val="single" w:sz="6" w:space="0" w:color="4F81BD"/>
                          <w:left w:val="single" w:sz="6" w:space="0" w:color="4F81BD"/>
                          <w:bottom w:val="single" w:sz="8" w:space="0" w:color="4F81BD"/>
                          <w:insideH w:val="single" w:sz="8" w:space="0" w:color="4F81BD"/>
                          <w:right w:val="single" w:sz="4" w:space="0" w:color="00000A"/>
                          <w:insideV w:val="single" w:sz="4" w:space="0" w:color="00000A"/>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18"/>
                          </w:rPr>
                        </w:pPr>
                        <w:r>
                          <w:rPr>
                            <w:rFonts w:cs="" w:ascii="Calibri" w:hAnsi="Calibri"/>
                            <w:b/>
                            <w:bCs/>
                            <w:color w:val="000000"/>
                            <w:sz w:val="18"/>
                          </w:rPr>
                        </w:r>
                      </w:p>
                    </w:tc>
                    <w:tc>
                      <w:tcPr>
                        <w:tcW w:w="68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9E1E2"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30" w:type="dxa"/>
                        <w:tcBorders>
                          <w:top w:val="single" w:sz="8" w:space="0" w:color="4F81BD"/>
                          <w:left w:val="single" w:sz="8" w:space="0" w:color="4F81BD"/>
                          <w:bottom w:val="single" w:sz="8" w:space="0" w:color="4F81BD"/>
                          <w:insideH w:val="single" w:sz="8" w:space="0" w:color="4F81BD"/>
                          <w:right w:val="single" w:sz="4" w:space="0" w:color="00000A"/>
                          <w:insideV w:val="single" w:sz="4" w:space="0" w:color="00000A"/>
                        </w:tcBorders>
                        <w:shd w:fill="D9E1E2"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18"/>
                          </w:rPr>
                        </w:pPr>
                        <w:r>
                          <w:rPr>
                            <w:rFonts w:cs="" w:ascii="Calibri" w:hAnsi="Calibri"/>
                            <w:b/>
                            <w:bCs/>
                            <w:color w:val="000000"/>
                            <w:sz w:val="18"/>
                          </w:rPr>
                        </w:r>
                      </w:p>
                    </w:tc>
                    <w:tc>
                      <w:tcPr>
                        <w:tcW w:w="68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30" w:type="dxa"/>
                        <w:tcBorders>
                          <w:top w:val="single" w:sz="6" w:space="0" w:color="4F81BD"/>
                          <w:left w:val="single" w:sz="6" w:space="0" w:color="4F81BD"/>
                          <w:bottom w:val="single" w:sz="8" w:space="0" w:color="4F81BD"/>
                          <w:insideH w:val="single" w:sz="8" w:space="0" w:color="4F81BD"/>
                          <w:right w:val="single" w:sz="4" w:space="0" w:color="00000A"/>
                          <w:insideV w:val="single" w:sz="4" w:space="0" w:color="00000A"/>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18"/>
                          </w:rPr>
                        </w:pPr>
                        <w:r>
                          <w:rPr>
                            <w:rFonts w:cs="" w:ascii="Calibri" w:hAnsi="Calibri"/>
                            <w:b/>
                            <w:bCs/>
                            <w:color w:val="000000"/>
                            <w:sz w:val="18"/>
                          </w:rPr>
                        </w:r>
                      </w:p>
                    </w:tc>
                    <w:tc>
                      <w:tcPr>
                        <w:tcW w:w="68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9E1E2"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30" w:type="dxa"/>
                        <w:tcBorders>
                          <w:top w:val="single" w:sz="8" w:space="0" w:color="4F81BD"/>
                          <w:left w:val="single" w:sz="8" w:space="0" w:color="4F81BD"/>
                          <w:bottom w:val="single" w:sz="8" w:space="0" w:color="4F81BD"/>
                          <w:insideH w:val="single" w:sz="8" w:space="0" w:color="4F81BD"/>
                          <w:right w:val="single" w:sz="4" w:space="0" w:color="00000A"/>
                          <w:insideV w:val="single" w:sz="4" w:space="0" w:color="00000A"/>
                        </w:tcBorders>
                        <w:shd w:fill="D9E1E2" w:val="clear"/>
                        <w:tcMar>
                          <w:left w:w="107" w:type="dxa"/>
                        </w:tcMar>
                      </w:tcPr>
                      <w:p>
                        <w:pPr>
                          <w:pStyle w:val="FrameContents"/>
                          <w:spacing w:before="120" w:after="120"/>
                          <w:rPr>
                            <w:rFonts w:cs="" w:ascii="Calibri" w:hAnsi="Calibri"/>
                            <w:color w:val="000000"/>
                            <w:sz w:val="18"/>
                          </w:rPr>
                        </w:pPr>
                        <w:r>
                          <w:rPr>
                            <w:rFonts w:cs="" w:ascii="Calibri" w:hAnsi="Calibri"/>
                            <w:color w:val="000000"/>
                            <w:sz w:val="18"/>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18"/>
                          </w:rPr>
                        </w:pPr>
                        <w:r>
                          <w:rPr>
                            <w:rFonts w:cs="" w:ascii="Calibri" w:hAnsi="Calibri"/>
                            <w:b/>
                            <w:bCs/>
                            <w:color w:val="000000"/>
                            <w:sz w:val="18"/>
                          </w:rPr>
                        </w:r>
                      </w:p>
                    </w:tc>
                    <w:tc>
                      <w:tcPr>
                        <w:tcW w:w="68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c>
                      <w:tcPr>
                        <w:tcW w:w="730" w:type="dxa"/>
                        <w:tcBorders>
                          <w:top w:val="single" w:sz="6" w:space="0" w:color="4F81BD"/>
                          <w:left w:val="single" w:sz="6" w:space="0" w:color="4F81BD"/>
                          <w:bottom w:val="single" w:sz="8" w:space="0" w:color="4F81BD"/>
                          <w:insideH w:val="single" w:sz="8" w:space="0" w:color="4F81BD"/>
                          <w:right w:val="single" w:sz="4" w:space="0" w:color="00000A"/>
                          <w:insideV w:val="single" w:sz="4" w:space="0" w:color="00000A"/>
                        </w:tcBorders>
                        <w:shd w:fill="D9E1E2" w:val="clear"/>
                        <w:tcMar>
                          <w:left w:w="109" w:type="dxa"/>
                        </w:tcMar>
                      </w:tcPr>
                      <w:p>
                        <w:pPr>
                          <w:pStyle w:val="FrameContents"/>
                          <w:spacing w:before="120" w:after="120"/>
                          <w:rPr>
                            <w:rFonts w:cs="" w:ascii="Calibri" w:hAnsi="Calibri"/>
                            <w:color w:val="000000"/>
                            <w:sz w:val="18"/>
                          </w:rPr>
                        </w:pPr>
                        <w:r>
                          <w:rPr>
                            <w:rFonts w:cs="" w:ascii="Calibri" w:hAnsi="Calibri"/>
                            <w:color w:val="000000"/>
                            <w:sz w:val="18"/>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20"/>
                          </w:rPr>
                        </w:pPr>
                        <w:r>
                          <w:rPr>
                            <w:rFonts w:cs="" w:ascii="Calibri" w:hAnsi="Calibri"/>
                            <w:b/>
                            <w:bCs/>
                            <w:color w:val="000000"/>
                            <w:sz w:val="20"/>
                          </w:rPr>
                        </w:r>
                      </w:p>
                    </w:tc>
                    <w:tc>
                      <w:tcPr>
                        <w:tcW w:w="68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8" w:space="0" w:color="4F81BD"/>
                          <w:left w:val="single" w:sz="8" w:space="0" w:color="4F81BD"/>
                          <w:bottom w:val="single" w:sz="8" w:space="0" w:color="4F81BD"/>
                          <w:insideH w:val="single" w:sz="8" w:space="0" w:color="4F81BD"/>
                          <w:right w:val="single" w:sz="8" w:space="0" w:color="4F81BD"/>
                          <w:insideV w:val="single" w:sz="8" w:space="0" w:color="4F81BD"/>
                        </w:tcBorders>
                        <w:shd w:fill="D9E1E2"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30" w:type="dxa"/>
                        <w:tcBorders>
                          <w:top w:val="single" w:sz="8" w:space="0" w:color="4F81BD"/>
                          <w:left w:val="single" w:sz="8" w:space="0" w:color="4F81BD"/>
                          <w:bottom w:val="single" w:sz="8" w:space="0" w:color="4F81BD"/>
                          <w:insideH w:val="single" w:sz="8" w:space="0" w:color="4F81BD"/>
                          <w:right w:val="single" w:sz="4" w:space="0" w:color="00000A"/>
                          <w:insideV w:val="single" w:sz="4" w:space="0" w:color="00000A"/>
                        </w:tcBorders>
                        <w:shd w:fill="D9E1E2"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r>
                  <w:tr>
                    <w:trPr>
                      <w:cantSplit w:val="false"/>
                    </w:trPr>
                    <w:tc>
                      <w:tcPr>
                        <w:tcW w:w="6376" w:type="dxa"/>
                        <w:tcBorders>
                          <w:top w:val="nil"/>
                          <w:left w:val="single" w:sz="4" w:space="0" w:color="00000A"/>
                          <w:bottom w:val="single" w:sz="8" w:space="0" w:color="4F81BD"/>
                          <w:insideH w:val="single" w:sz="8" w:space="0" w:color="4F81BD"/>
                          <w:right w:val="nil"/>
                          <w:insideV w:val="nil"/>
                        </w:tcBorders>
                        <w:shd w:fill="FFFFFF" w:val="clear"/>
                        <w:tcMar>
                          <w:left w:w="112" w:type="dxa"/>
                        </w:tcMar>
                      </w:tcPr>
                      <w:p>
                        <w:pPr>
                          <w:pStyle w:val="FrameContents"/>
                          <w:spacing w:before="120" w:after="120"/>
                          <w:rPr>
                            <w:rFonts w:cs="" w:ascii="Calibri" w:hAnsi="Calibri"/>
                            <w:b/>
                            <w:bCs/>
                            <w:color w:val="000000"/>
                            <w:sz w:val="20"/>
                          </w:rPr>
                        </w:pPr>
                        <w:r>
                          <w:rPr>
                            <w:rFonts w:cs="" w:ascii="Calibri" w:hAnsi="Calibri"/>
                            <w:b/>
                            <w:bCs/>
                            <w:color w:val="000000"/>
                            <w:sz w:val="20"/>
                          </w:rPr>
                        </w:r>
                      </w:p>
                    </w:tc>
                    <w:tc>
                      <w:tcPr>
                        <w:tcW w:w="68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0D0CE" w:val="clear"/>
                        <w:tcMar>
                          <w:left w:w="109"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6" w:space="0" w:color="4F81BD"/>
                          <w:left w:val="single" w:sz="6" w:space="0" w:color="4F81BD"/>
                          <w:bottom w:val="single" w:sz="8" w:space="0" w:color="4F81BD"/>
                          <w:insideH w:val="single" w:sz="8" w:space="0" w:color="4F81BD"/>
                          <w:right w:val="single" w:sz="6" w:space="0" w:color="4F81BD"/>
                          <w:insideV w:val="single" w:sz="6" w:space="0" w:color="4F81BD"/>
                        </w:tcBorders>
                        <w:shd w:fill="D9E1E2" w:val="clear"/>
                        <w:tcMar>
                          <w:left w:w="109"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30" w:type="dxa"/>
                        <w:tcBorders>
                          <w:top w:val="single" w:sz="6" w:space="0" w:color="4F81BD"/>
                          <w:left w:val="single" w:sz="6" w:space="0" w:color="4F81BD"/>
                          <w:bottom w:val="single" w:sz="8" w:space="0" w:color="4F81BD"/>
                          <w:insideH w:val="single" w:sz="8" w:space="0" w:color="4F81BD"/>
                          <w:right w:val="single" w:sz="4" w:space="0" w:color="00000A"/>
                          <w:insideV w:val="single" w:sz="4" w:space="0" w:color="00000A"/>
                        </w:tcBorders>
                        <w:shd w:fill="D9E1E2" w:val="clear"/>
                        <w:tcMar>
                          <w:left w:w="109" w:type="dxa"/>
                        </w:tcMar>
                      </w:tcPr>
                      <w:p>
                        <w:pPr>
                          <w:pStyle w:val="FrameContents"/>
                          <w:spacing w:before="120" w:after="120"/>
                          <w:rPr>
                            <w:rFonts w:cs="" w:ascii="Calibri" w:hAnsi="Calibri"/>
                            <w:color w:val="000000"/>
                            <w:sz w:val="20"/>
                          </w:rPr>
                        </w:pPr>
                        <w:r>
                          <w:rPr>
                            <w:rFonts w:cs="" w:ascii="Calibri" w:hAnsi="Calibri"/>
                            <w:color w:val="000000"/>
                            <w:sz w:val="20"/>
                          </w:rPr>
                        </w:r>
                      </w:p>
                    </w:tc>
                  </w:tr>
                  <w:tr>
                    <w:trPr>
                      <w:cantSplit w:val="false"/>
                    </w:trPr>
                    <w:tc>
                      <w:tcPr>
                        <w:tcW w:w="6376" w:type="dxa"/>
                        <w:tcBorders>
                          <w:top w:val="nil"/>
                          <w:left w:val="single" w:sz="4" w:space="0" w:color="00000A"/>
                          <w:bottom w:val="single" w:sz="4" w:space="0" w:color="00000A"/>
                          <w:insideH w:val="single" w:sz="4" w:space="0" w:color="00000A"/>
                          <w:right w:val="nil"/>
                          <w:insideV w:val="nil"/>
                        </w:tcBorders>
                        <w:shd w:fill="FFFFFF" w:val="clear"/>
                        <w:tcMar>
                          <w:left w:w="112" w:type="dxa"/>
                        </w:tcMar>
                      </w:tcPr>
                      <w:p>
                        <w:pPr>
                          <w:pStyle w:val="FrameContents"/>
                          <w:spacing w:before="120" w:after="120"/>
                          <w:rPr>
                            <w:rFonts w:cs="" w:ascii="Calibri" w:hAnsi="Calibri"/>
                            <w:b/>
                            <w:bCs/>
                            <w:color w:val="000000"/>
                            <w:sz w:val="20"/>
                          </w:rPr>
                        </w:pPr>
                        <w:r>
                          <w:rPr>
                            <w:rFonts w:cs="" w:ascii="Calibri" w:hAnsi="Calibri"/>
                            <w:b/>
                            <w:bCs/>
                            <w:color w:val="000000"/>
                            <w:sz w:val="20"/>
                          </w:rPr>
                        </w:r>
                      </w:p>
                    </w:tc>
                    <w:tc>
                      <w:tcPr>
                        <w:tcW w:w="687" w:type="dxa"/>
                        <w:tcBorders>
                          <w:top w:val="single" w:sz="8" w:space="0" w:color="4F81BD"/>
                          <w:left w:val="single" w:sz="8" w:space="0" w:color="4F81BD"/>
                          <w:bottom w:val="single" w:sz="4" w:space="0" w:color="00000A"/>
                          <w:insideH w:val="single" w:sz="4" w:space="0" w:color="00000A"/>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8" w:space="0" w:color="4F81BD"/>
                          <w:left w:val="single" w:sz="8" w:space="0" w:color="4F81BD"/>
                          <w:bottom w:val="single" w:sz="4" w:space="0" w:color="00000A"/>
                          <w:insideH w:val="single" w:sz="4" w:space="0" w:color="00000A"/>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8" w:space="0" w:color="4F81BD"/>
                          <w:left w:val="single" w:sz="8" w:space="0" w:color="4F81BD"/>
                          <w:bottom w:val="single" w:sz="4" w:space="0" w:color="00000A"/>
                          <w:insideH w:val="single" w:sz="4" w:space="0" w:color="00000A"/>
                          <w:right w:val="single" w:sz="8" w:space="0" w:color="4F81BD"/>
                          <w:insideV w:val="single" w:sz="8" w:space="0" w:color="4F81BD"/>
                        </w:tcBorders>
                        <w:shd w:fill="D0D0CE"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27" w:type="dxa"/>
                        <w:tcBorders>
                          <w:top w:val="single" w:sz="8" w:space="0" w:color="4F81BD"/>
                          <w:left w:val="single" w:sz="8" w:space="0" w:color="4F81BD"/>
                          <w:bottom w:val="single" w:sz="4" w:space="0" w:color="00000A"/>
                          <w:insideH w:val="single" w:sz="4" w:space="0" w:color="00000A"/>
                          <w:right w:val="single" w:sz="8" w:space="0" w:color="4F81BD"/>
                          <w:insideV w:val="single" w:sz="8" w:space="0" w:color="4F81BD"/>
                        </w:tcBorders>
                        <w:shd w:fill="D9E1E2"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c>
                      <w:tcPr>
                        <w:tcW w:w="730" w:type="dxa"/>
                        <w:tcBorders>
                          <w:top w:val="single" w:sz="8" w:space="0" w:color="4F81BD"/>
                          <w:left w:val="single" w:sz="8" w:space="0" w:color="4F81BD"/>
                          <w:bottom w:val="single" w:sz="4" w:space="0" w:color="00000A"/>
                          <w:insideH w:val="single" w:sz="4" w:space="0" w:color="00000A"/>
                          <w:right w:val="single" w:sz="4" w:space="0" w:color="00000A"/>
                          <w:insideV w:val="single" w:sz="4" w:space="0" w:color="00000A"/>
                        </w:tcBorders>
                        <w:shd w:fill="D9E1E2" w:val="clear"/>
                        <w:tcMar>
                          <w:left w:w="107" w:type="dxa"/>
                        </w:tcMar>
                      </w:tcPr>
                      <w:p>
                        <w:pPr>
                          <w:pStyle w:val="FrameContents"/>
                          <w:spacing w:before="120" w:after="120"/>
                          <w:rPr>
                            <w:rFonts w:cs="" w:ascii="Calibri" w:hAnsi="Calibri"/>
                            <w:color w:val="000000"/>
                            <w:sz w:val="20"/>
                          </w:rPr>
                        </w:pPr>
                        <w:r>
                          <w:rPr>
                            <w:rFonts w:cs="" w:ascii="Calibri" w:hAnsi="Calibri"/>
                            <w:color w:val="000000"/>
                            <w:sz w:val="20"/>
                          </w:rPr>
                        </w:r>
                      </w:p>
                    </w:tc>
                  </w:tr>
                </w:tbl>
                <w:p>
                  <w:pPr>
                    <w:pStyle w:val="FrameContents"/>
                    <w:spacing w:before="120" w:after="120"/>
                    <w:rPr/>
                  </w:pPr>
                  <w:r>
                    <w:rPr/>
                  </w:r>
                </w:p>
              </w:txbxContent>
            </v:textbox>
            <w10:wrap type="square"/>
          </v:rect>
        </w:pict>
      </w:r>
    </w:p>
    <w:p>
      <w:pPr>
        <w:pStyle w:val="Heading3"/>
        <w:spacing w:lineRule="auto" w:line="360" w:before="0" w:after="240"/>
        <w:rPr>
          <w:rFonts w:eastAsia="Century Gothic" w:cs="Arial" w:ascii="Arial" w:hAnsi="Arial"/>
          <w:color w:val="000000"/>
          <w:sz w:val="16"/>
          <w:szCs w:val="16"/>
          <w:shd w:fill="auto" w:val="clear"/>
        </w:rPr>
      </w:pPr>
      <w:r>
        <w:rPr>
          <w:rFonts w:eastAsia="Century Gothic" w:cs="Arial" w:ascii="Arial" w:hAnsi="Arial"/>
          <w:color w:val="000000"/>
          <w:sz w:val="16"/>
          <w:szCs w:val="16"/>
          <w:shd w:fill="auto" w:val="clear"/>
        </w:rPr>
        <w:t>STRATEGIES FOR ABUSE PREVENTION</w:t>
      </w:r>
    </w:p>
    <w:p>
      <w:pPr>
        <w:pStyle w:val="Normal"/>
        <w:spacing w:lineRule="auto" w:line="360" w:before="120" w:after="0"/>
        <w:rPr>
          <w:rFonts w:eastAsia="Garamond" w:cs="Garamond" w:ascii="Arial" w:hAnsi="Arial"/>
          <w:color w:val="000000"/>
          <w:spacing w:val="-1"/>
          <w:sz w:val="16"/>
          <w:szCs w:val="16"/>
          <w:shd w:fill="auto" w:val="clear"/>
        </w:rPr>
      </w:pPr>
      <w:r>
        <w:rPr>
          <w:rFonts w:ascii="Arial" w:hAnsi="Arial"/>
          <w:color w:val="000000"/>
          <w:sz w:val="16"/>
          <w:szCs w:val="16"/>
          <w:shd w:fill="auto" w:val="clear"/>
        </w:rPr>
        <w:t xml:space="preserve">Creating safe programs and facilities requires strong leadership from provider agencies and their staff.  The ultimate responsibility remains with leadership; however, prevention has the best chance of success if others are engaged in the process as a partnership.  Partners should represent similar programs, advocacy supports, service recipients, and OMH.  </w:t>
      </w:r>
      <w:r>
        <w:rPr>
          <w:rFonts w:eastAsia="Garamond" w:cs="Garamond" w:ascii="Arial" w:hAnsi="Arial"/>
          <w:color w:val="000000"/>
          <w:spacing w:val="-1"/>
          <w:sz w:val="16"/>
          <w:szCs w:val="16"/>
          <w:shd w:fill="auto" w:val="clear"/>
        </w:rPr>
        <w:t>Th</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followin</w:t>
      </w:r>
      <w:r>
        <w:rPr>
          <w:rFonts w:eastAsia="Garamond" w:cs="Garamond" w:ascii="Arial" w:hAnsi="Arial"/>
          <w:color w:val="000000"/>
          <w:sz w:val="16"/>
          <w:szCs w:val="16"/>
          <w:shd w:fill="auto" w:val="clear"/>
        </w:rPr>
        <w:t>g</w:t>
      </w:r>
      <w:r>
        <w:rPr>
          <w:rFonts w:eastAsia="Garamond" w:cs="Garamond" w:ascii="Arial" w:hAnsi="Arial"/>
          <w:color w:val="000000"/>
          <w:spacing w:val="-1"/>
          <w:sz w:val="16"/>
          <w:szCs w:val="16"/>
          <w:shd w:fill="auto" w:val="clear"/>
        </w:rPr>
        <w:t xml:space="preserve"> ar</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example</w:t>
      </w:r>
      <w:r>
        <w:rPr>
          <w:rFonts w:eastAsia="Garamond" w:cs="Garamond" w:ascii="Arial" w:hAnsi="Arial"/>
          <w:color w:val="000000"/>
          <w:sz w:val="16"/>
          <w:szCs w:val="16"/>
          <w:shd w:fill="auto" w:val="clear"/>
        </w:rPr>
        <w:t>s</w:t>
      </w:r>
      <w:r>
        <w:rPr>
          <w:rFonts w:eastAsia="Garamond" w:cs="Garamond" w:ascii="Arial" w:hAnsi="Arial"/>
          <w:color w:val="000000"/>
          <w:spacing w:val="-1"/>
          <w:sz w:val="16"/>
          <w:szCs w:val="16"/>
          <w:shd w:fill="auto" w:val="clear"/>
        </w:rPr>
        <w:t xml:space="preserve"> o</w:t>
      </w:r>
      <w:r>
        <w:rPr>
          <w:rFonts w:eastAsia="Garamond" w:cs="Garamond" w:ascii="Arial" w:hAnsi="Arial"/>
          <w:color w:val="000000"/>
          <w:sz w:val="16"/>
          <w:szCs w:val="16"/>
          <w:shd w:fill="auto" w:val="clear"/>
        </w:rPr>
        <w:t>f</w:t>
      </w:r>
      <w:r>
        <w:rPr>
          <w:rFonts w:eastAsia="Garamond" w:cs="Garamond" w:ascii="Arial" w:hAnsi="Arial"/>
          <w:color w:val="000000"/>
          <w:spacing w:val="-1"/>
          <w:sz w:val="16"/>
          <w:szCs w:val="16"/>
          <w:shd w:fill="auto" w:val="clear"/>
        </w:rPr>
        <w:t xml:space="preserve"> abus</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preventio</w:t>
      </w:r>
      <w:r>
        <w:rPr>
          <w:rFonts w:eastAsia="Garamond" w:cs="Garamond" w:ascii="Arial" w:hAnsi="Arial"/>
          <w:color w:val="000000"/>
          <w:sz w:val="16"/>
          <w:szCs w:val="16"/>
          <w:shd w:fill="auto" w:val="clear"/>
        </w:rPr>
        <w:t>n</w:t>
      </w:r>
      <w:r>
        <w:rPr>
          <w:rFonts w:eastAsia="Garamond" w:cs="Garamond" w:ascii="Arial" w:hAnsi="Arial"/>
          <w:color w:val="000000"/>
          <w:spacing w:val="-1"/>
          <w:sz w:val="16"/>
          <w:szCs w:val="16"/>
          <w:shd w:fill="auto" w:val="clear"/>
        </w:rPr>
        <w:t xml:space="preserve"> activities</w:t>
      </w:r>
      <w:r>
        <w:rPr>
          <w:rFonts w:eastAsia="Garamond" w:cs="Garamond" w:ascii="Arial" w:hAnsi="Arial"/>
          <w:color w:val="000000"/>
          <w:sz w:val="16"/>
          <w:szCs w:val="16"/>
          <w:shd w:fill="auto" w:val="clear"/>
        </w:rPr>
        <w:t>.</w:t>
      </w:r>
      <w:r>
        <w:rPr>
          <w:rFonts w:eastAsia="Garamond" w:cs="Garamond" w:ascii="Arial" w:hAnsi="Arial"/>
          <w:color w:val="000000"/>
          <w:spacing w:val="-1"/>
          <w:sz w:val="16"/>
          <w:szCs w:val="16"/>
          <w:shd w:fill="auto" w:val="clear"/>
        </w:rPr>
        <w:t xml:space="preserve">  The</w:t>
      </w:r>
      <w:r>
        <w:rPr>
          <w:rFonts w:eastAsia="Garamond" w:cs="Garamond" w:ascii="Arial" w:hAnsi="Arial"/>
          <w:color w:val="000000"/>
          <w:sz w:val="16"/>
          <w:szCs w:val="16"/>
          <w:shd w:fill="auto" w:val="clear"/>
        </w:rPr>
        <w:t>y</w:t>
      </w:r>
      <w:r>
        <w:rPr>
          <w:rFonts w:eastAsia="Garamond" w:cs="Garamond" w:ascii="Arial" w:hAnsi="Arial"/>
          <w:color w:val="000000"/>
          <w:spacing w:val="-1"/>
          <w:sz w:val="16"/>
          <w:szCs w:val="16"/>
          <w:shd w:fill="auto" w:val="clear"/>
        </w:rPr>
        <w:t xml:space="preserve"> are intende</w:t>
      </w:r>
      <w:r>
        <w:rPr>
          <w:rFonts w:eastAsia="Garamond" w:cs="Garamond" w:ascii="Arial" w:hAnsi="Arial"/>
          <w:color w:val="000000"/>
          <w:sz w:val="16"/>
          <w:szCs w:val="16"/>
          <w:shd w:fill="auto" w:val="clear"/>
        </w:rPr>
        <w:t>d</w:t>
      </w:r>
      <w:r>
        <w:rPr>
          <w:rFonts w:eastAsia="Garamond" w:cs="Garamond" w:ascii="Arial" w:hAnsi="Arial"/>
          <w:color w:val="000000"/>
          <w:spacing w:val="-1"/>
          <w:sz w:val="16"/>
          <w:szCs w:val="16"/>
          <w:shd w:fill="auto" w:val="clear"/>
        </w:rPr>
        <w:t xml:space="preserve"> t</w:t>
      </w:r>
      <w:r>
        <w:rPr>
          <w:rFonts w:eastAsia="Garamond" w:cs="Garamond" w:ascii="Arial" w:hAnsi="Arial"/>
          <w:color w:val="000000"/>
          <w:sz w:val="16"/>
          <w:szCs w:val="16"/>
          <w:shd w:fill="auto" w:val="clear"/>
        </w:rPr>
        <w:t>o</w:t>
      </w:r>
      <w:r>
        <w:rPr>
          <w:rFonts w:eastAsia="Garamond" w:cs="Garamond" w:ascii="Arial" w:hAnsi="Arial"/>
          <w:color w:val="000000"/>
          <w:spacing w:val="-1"/>
          <w:sz w:val="16"/>
          <w:szCs w:val="16"/>
          <w:shd w:fill="auto" w:val="clear"/>
        </w:rPr>
        <w:t xml:space="preserve"> spar</w:t>
      </w:r>
      <w:r>
        <w:rPr>
          <w:rFonts w:eastAsia="Garamond" w:cs="Garamond" w:ascii="Arial" w:hAnsi="Arial"/>
          <w:color w:val="000000"/>
          <w:sz w:val="16"/>
          <w:szCs w:val="16"/>
          <w:shd w:fill="auto" w:val="clear"/>
        </w:rPr>
        <w:t>k</w:t>
      </w:r>
      <w:r>
        <w:rPr>
          <w:rFonts w:eastAsia="Garamond" w:cs="Garamond" w:ascii="Arial" w:hAnsi="Arial"/>
          <w:color w:val="000000"/>
          <w:spacing w:val="-1"/>
          <w:sz w:val="16"/>
          <w:szCs w:val="16"/>
          <w:shd w:fill="auto" w:val="clear"/>
        </w:rPr>
        <w:t xml:space="preserve"> thinkin</w:t>
      </w:r>
      <w:r>
        <w:rPr>
          <w:rFonts w:eastAsia="Garamond" w:cs="Garamond" w:ascii="Arial" w:hAnsi="Arial"/>
          <w:color w:val="000000"/>
          <w:sz w:val="16"/>
          <w:szCs w:val="16"/>
          <w:shd w:fill="auto" w:val="clear"/>
        </w:rPr>
        <w:t>g</w:t>
      </w:r>
      <w:r>
        <w:rPr>
          <w:rFonts w:eastAsia="Garamond" w:cs="Garamond" w:ascii="Arial" w:hAnsi="Arial"/>
          <w:color w:val="000000"/>
          <w:spacing w:val="-1"/>
          <w:sz w:val="16"/>
          <w:szCs w:val="16"/>
          <w:shd w:fill="auto" w:val="clear"/>
        </w:rPr>
        <w:t xml:space="preserve"> an</w:t>
      </w:r>
      <w:r>
        <w:rPr>
          <w:rFonts w:eastAsia="Garamond" w:cs="Garamond" w:ascii="Arial" w:hAnsi="Arial"/>
          <w:color w:val="000000"/>
          <w:sz w:val="16"/>
          <w:szCs w:val="16"/>
          <w:shd w:fill="auto" w:val="clear"/>
        </w:rPr>
        <w:t>d</w:t>
      </w:r>
      <w:r>
        <w:rPr>
          <w:rFonts w:eastAsia="Garamond" w:cs="Garamond" w:ascii="Arial" w:hAnsi="Arial"/>
          <w:color w:val="000000"/>
          <w:spacing w:val="-1"/>
          <w:sz w:val="16"/>
          <w:szCs w:val="16"/>
          <w:shd w:fill="auto" w:val="clear"/>
        </w:rPr>
        <w:t xml:space="preserve"> discussio</w:t>
      </w:r>
      <w:r>
        <w:rPr>
          <w:rFonts w:eastAsia="Garamond" w:cs="Garamond" w:ascii="Arial" w:hAnsi="Arial"/>
          <w:color w:val="000000"/>
          <w:sz w:val="16"/>
          <w:szCs w:val="16"/>
          <w:shd w:fill="auto" w:val="clear"/>
        </w:rPr>
        <w:t>n</w:t>
      </w:r>
      <w:r>
        <w:rPr>
          <w:rFonts w:eastAsia="Garamond" w:cs="Garamond" w:ascii="Arial" w:hAnsi="Arial"/>
          <w:color w:val="000000"/>
          <w:spacing w:val="-1"/>
          <w:sz w:val="16"/>
          <w:szCs w:val="16"/>
          <w:shd w:fill="auto" w:val="clear"/>
        </w:rPr>
        <w:t xml:space="preserve"> b</w:t>
      </w:r>
      <w:r>
        <w:rPr>
          <w:rFonts w:eastAsia="Garamond" w:cs="Garamond" w:ascii="Arial" w:hAnsi="Arial"/>
          <w:color w:val="000000"/>
          <w:sz w:val="16"/>
          <w:szCs w:val="16"/>
          <w:shd w:fill="auto" w:val="clear"/>
        </w:rPr>
        <w:t>y</w:t>
      </w:r>
      <w:r>
        <w:rPr>
          <w:rFonts w:eastAsia="Garamond" w:cs="Garamond" w:ascii="Arial" w:hAnsi="Arial"/>
          <w:color w:val="000000"/>
          <w:spacing w:val="-1"/>
          <w:sz w:val="16"/>
          <w:szCs w:val="16"/>
          <w:shd w:fill="auto" w:val="clear"/>
        </w:rPr>
        <w:t xml:space="preserve"> th</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team.</w:t>
      </w:r>
      <w:bookmarkStart w:id="12" w:name="Strategies_for_Leadership:_Abuse_Prevent"/>
      <w:bookmarkEnd w:id="12"/>
      <w:r>
        <w:rPr>
          <w:rFonts w:eastAsia="Garamond" w:cs="Garamond" w:ascii="Arial" w:hAnsi="Arial"/>
          <w:color w:val="000000"/>
          <w:spacing w:val="-1"/>
          <w:sz w:val="16"/>
          <w:szCs w:val="16"/>
          <w:shd w:fill="auto" w:val="clear"/>
        </w:rPr>
        <w:t xml:space="preserve">  For more resources on abuse prevention, please visit </w:t>
      </w:r>
      <w:hyperlink r:id="rId12">
        <w:r>
          <w:rPr>
            <w:rStyle w:val="InternetLink"/>
            <w:rFonts w:eastAsia="Garamond" w:cs="Garamond" w:ascii="Arial" w:hAnsi="Arial"/>
            <w:color w:val="000000"/>
            <w:spacing w:val="-1"/>
            <w:sz w:val="16"/>
            <w:szCs w:val="16"/>
            <w:shd w:fill="auto" w:val="clear"/>
          </w:rPr>
          <w:t>www.justicecenter.ny.gov</w:t>
        </w:r>
      </w:hyperlink>
      <w:r>
        <w:rPr>
          <w:rFonts w:eastAsia="Garamond" w:cs="Garamond" w:ascii="Arial" w:hAnsi="Arial"/>
          <w:color w:val="000000"/>
          <w:spacing w:val="-1"/>
          <w:sz w:val="16"/>
          <w:szCs w:val="16"/>
          <w:u w:val="none"/>
          <w:shd w:fill="auto" w:val="clear"/>
        </w:rPr>
        <w:t>.  Ot</w:t>
      </w:r>
      <w:r>
        <w:rPr>
          <w:rFonts w:eastAsia="Garamond" w:cs="Garamond" w:ascii="Arial" w:hAnsi="Arial"/>
          <w:color w:val="000000"/>
          <w:spacing w:val="-1"/>
          <w:sz w:val="16"/>
          <w:szCs w:val="16"/>
          <w:shd w:fill="auto" w:val="clear"/>
        </w:rPr>
        <w:t xml:space="preserve">her resources are available on the OMH website.  Please visit </w:t>
      </w:r>
      <w:hyperlink r:id="rId13">
        <w:r>
          <w:rPr>
            <w:rStyle w:val="InternetLink"/>
            <w:rFonts w:eastAsia="Garamond" w:cs="Garamond" w:ascii="Arial" w:hAnsi="Arial"/>
            <w:color w:val="000000"/>
            <w:spacing w:val="-1"/>
            <w:sz w:val="16"/>
            <w:szCs w:val="16"/>
            <w:shd w:fill="auto" w:val="clear"/>
          </w:rPr>
          <w:t>www.omh.ny.gov</w:t>
        </w:r>
      </w:hyperlink>
      <w:r>
        <w:rPr>
          <w:rFonts w:eastAsia="Garamond" w:cs="Garamond" w:ascii="Arial" w:hAnsi="Arial"/>
          <w:color w:val="000000"/>
          <w:spacing w:val="-1"/>
          <w:sz w:val="16"/>
          <w:szCs w:val="16"/>
          <w:shd w:fill="auto" w:val="clear"/>
        </w:rPr>
        <w:t>.</w:t>
      </w:r>
    </w:p>
    <w:p>
      <w:pPr>
        <w:pStyle w:val="Normal"/>
        <w:spacing w:lineRule="auto" w:line="360" w:before="120" w:after="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 xml:space="preserve"> </w:t>
      </w:r>
    </w:p>
    <w:p>
      <w:pPr>
        <w:pStyle w:val="Normal"/>
        <w:spacing w:lineRule="auto" w:line="360" w:before="120" w:after="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STRATEGIES</w:t>
      </w:r>
      <w:r>
        <w:rPr>
          <w:rFonts w:eastAsia="Century Gothic" w:cs="Century Gothic" w:ascii="Arial" w:hAnsi="Arial"/>
          <w:b/>
          <w:bCs/>
          <w:color w:val="000000"/>
          <w:spacing w:val="-11"/>
          <w:sz w:val="16"/>
          <w:szCs w:val="16"/>
          <w:shd w:fill="auto" w:val="clear"/>
        </w:rPr>
        <w:t xml:space="preserve"> </w:t>
      </w:r>
      <w:r>
        <w:rPr>
          <w:rFonts w:eastAsia="Century Gothic" w:cs="Century Gothic" w:ascii="Arial" w:hAnsi="Arial"/>
          <w:b/>
          <w:bCs/>
          <w:color w:val="000000"/>
          <w:sz w:val="16"/>
          <w:szCs w:val="16"/>
          <w:shd w:fill="auto" w:val="clear"/>
        </w:rPr>
        <w:t>FOR</w:t>
      </w:r>
      <w:r>
        <w:rPr>
          <w:rFonts w:eastAsia="Century Gothic" w:cs="Century Gothic" w:ascii="Arial" w:hAnsi="Arial"/>
          <w:b/>
          <w:bCs/>
          <w:color w:val="000000"/>
          <w:spacing w:val="-11"/>
          <w:sz w:val="16"/>
          <w:szCs w:val="16"/>
          <w:shd w:fill="auto" w:val="clear"/>
        </w:rPr>
        <w:t xml:space="preserve"> </w:t>
      </w:r>
      <w:r>
        <w:rPr>
          <w:rFonts w:eastAsia="Century Gothic" w:cs="Century Gothic" w:ascii="Arial" w:hAnsi="Arial"/>
          <w:b/>
          <w:bCs/>
          <w:color w:val="000000"/>
          <w:sz w:val="16"/>
          <w:szCs w:val="16"/>
          <w:shd w:fill="auto" w:val="clear"/>
        </w:rPr>
        <w:t>LEADERSHIP</w:t>
      </w:r>
    </w:p>
    <w:p>
      <w:pPr>
        <w:pStyle w:val="Normal"/>
        <w:spacing w:lineRule="auto" w:line="360"/>
        <w:ind w:left="144" w:right="0" w:hanging="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Abuse</w:t>
      </w:r>
      <w:r>
        <w:rPr>
          <w:rFonts w:eastAsia="Century Gothic" w:cs="Century Gothic" w:ascii="Arial" w:hAnsi="Arial"/>
          <w:b/>
          <w:bCs/>
          <w:color w:val="000000"/>
          <w:spacing w:val="-10"/>
          <w:sz w:val="16"/>
          <w:szCs w:val="16"/>
          <w:shd w:fill="auto" w:val="clear"/>
        </w:rPr>
        <w:t xml:space="preserve"> </w:t>
      </w:r>
      <w:r>
        <w:rPr>
          <w:rFonts w:eastAsia="Century Gothic" w:cs="Century Gothic" w:ascii="Arial" w:hAnsi="Arial"/>
          <w:b/>
          <w:bCs/>
          <w:color w:val="000000"/>
          <w:sz w:val="16"/>
          <w:szCs w:val="16"/>
          <w:shd w:fill="auto" w:val="clear"/>
        </w:rPr>
        <w:t>Prevention</w:t>
      </w:r>
      <w:r>
        <w:rPr>
          <w:rFonts w:eastAsia="Century Gothic" w:cs="Century Gothic" w:ascii="Arial" w:hAnsi="Arial"/>
          <w:b/>
          <w:bCs/>
          <w:color w:val="000000"/>
          <w:spacing w:val="-10"/>
          <w:sz w:val="16"/>
          <w:szCs w:val="16"/>
          <w:shd w:fill="auto" w:val="clear"/>
        </w:rPr>
        <w:t xml:space="preserve"> </w:t>
      </w:r>
      <w:r>
        <w:rPr>
          <w:rFonts w:eastAsia="Century Gothic" w:cs="Century Gothic" w:ascii="Arial" w:hAnsi="Arial"/>
          <w:b/>
          <w:bCs/>
          <w:color w:val="000000"/>
          <w:sz w:val="16"/>
          <w:szCs w:val="16"/>
          <w:shd w:fill="auto" w:val="clear"/>
        </w:rPr>
        <w:t>Policy</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pacing w:val="-1"/>
          <w:sz w:val="16"/>
          <w:szCs w:val="16"/>
          <w:shd w:fill="auto" w:val="clear"/>
        </w:rPr>
        <w:t>Develo</w:t>
      </w:r>
      <w:r>
        <w:rPr>
          <w:rFonts w:eastAsia="Garamond" w:cs="Garamond" w:ascii="Arial" w:hAnsi="Arial"/>
          <w:color w:val="000000"/>
          <w:sz w:val="16"/>
          <w:szCs w:val="16"/>
          <w:shd w:fill="auto" w:val="clear"/>
        </w:rPr>
        <w:t xml:space="preserve">p protocols </w:t>
      </w:r>
      <w:r>
        <w:rPr>
          <w:rFonts w:eastAsia="Garamond" w:cs="Garamond" w:ascii="Arial" w:hAnsi="Arial"/>
          <w:color w:val="000000"/>
          <w:spacing w:val="-1"/>
          <w:sz w:val="16"/>
          <w:szCs w:val="16"/>
          <w:shd w:fill="auto" w:val="clear"/>
        </w:rPr>
        <w:t>o</w:t>
      </w:r>
      <w:r>
        <w:rPr>
          <w:rFonts w:eastAsia="Garamond" w:cs="Garamond" w:ascii="Arial" w:hAnsi="Arial"/>
          <w:color w:val="000000"/>
          <w:sz w:val="16"/>
          <w:szCs w:val="16"/>
          <w:shd w:fill="auto" w:val="clear"/>
        </w:rPr>
        <w:t xml:space="preserve">n </w:t>
      </w:r>
      <w:r>
        <w:rPr>
          <w:rFonts w:eastAsia="Garamond" w:cs="Garamond" w:ascii="Arial" w:hAnsi="Arial"/>
          <w:color w:val="000000"/>
          <w:spacing w:val="-1"/>
          <w:sz w:val="16"/>
          <w:szCs w:val="16"/>
          <w:shd w:fill="auto" w:val="clear"/>
        </w:rPr>
        <w:t>ho</w:t>
      </w:r>
      <w:r>
        <w:rPr>
          <w:rFonts w:eastAsia="Garamond" w:cs="Garamond" w:ascii="Arial" w:hAnsi="Arial"/>
          <w:color w:val="000000"/>
          <w:sz w:val="16"/>
          <w:szCs w:val="16"/>
          <w:shd w:fill="auto" w:val="clear"/>
        </w:rPr>
        <w:t xml:space="preserve">w </w:t>
      </w:r>
      <w:r>
        <w:rPr>
          <w:rFonts w:eastAsia="Garamond" w:cs="Garamond" w:ascii="Arial" w:hAnsi="Arial"/>
          <w:color w:val="000000"/>
          <w:spacing w:val="-1"/>
          <w:sz w:val="16"/>
          <w:szCs w:val="16"/>
          <w:shd w:fill="auto" w:val="clear"/>
        </w:rPr>
        <w:t>t</w:t>
      </w:r>
      <w:r>
        <w:rPr>
          <w:rFonts w:eastAsia="Garamond" w:cs="Garamond" w:ascii="Arial" w:hAnsi="Arial"/>
          <w:color w:val="000000"/>
          <w:sz w:val="16"/>
          <w:szCs w:val="16"/>
          <w:shd w:fill="auto" w:val="clear"/>
        </w:rPr>
        <w:t xml:space="preserve">o </w:t>
      </w:r>
      <w:r>
        <w:rPr>
          <w:rFonts w:eastAsia="Garamond" w:cs="Garamond" w:ascii="Arial" w:hAnsi="Arial"/>
          <w:color w:val="000000"/>
          <w:spacing w:val="-1"/>
          <w:sz w:val="16"/>
          <w:szCs w:val="16"/>
          <w:shd w:fill="auto" w:val="clear"/>
        </w:rPr>
        <w:t>car</w:t>
      </w:r>
      <w:r>
        <w:rPr>
          <w:rFonts w:eastAsia="Garamond" w:cs="Garamond" w:ascii="Arial" w:hAnsi="Arial"/>
          <w:color w:val="000000"/>
          <w:sz w:val="16"/>
          <w:szCs w:val="16"/>
          <w:shd w:fill="auto" w:val="clear"/>
        </w:rPr>
        <w:t xml:space="preserve">e </w:t>
      </w:r>
      <w:r>
        <w:rPr>
          <w:rFonts w:eastAsia="Garamond" w:cs="Garamond" w:ascii="Arial" w:hAnsi="Arial"/>
          <w:color w:val="000000"/>
          <w:spacing w:val="-1"/>
          <w:sz w:val="16"/>
          <w:szCs w:val="16"/>
          <w:shd w:fill="auto" w:val="clear"/>
        </w:rPr>
        <w:t>fo</w:t>
      </w:r>
      <w:r>
        <w:rPr>
          <w:rFonts w:eastAsia="Garamond" w:cs="Garamond" w:ascii="Arial" w:hAnsi="Arial"/>
          <w:color w:val="000000"/>
          <w:sz w:val="16"/>
          <w:szCs w:val="16"/>
          <w:shd w:fill="auto" w:val="clear"/>
        </w:rPr>
        <w:t xml:space="preserve">r </w:t>
      </w:r>
      <w:r>
        <w:rPr>
          <w:rFonts w:eastAsia="Garamond" w:cs="Garamond" w:ascii="Arial" w:hAnsi="Arial"/>
          <w:color w:val="000000"/>
          <w:spacing w:val="-1"/>
          <w:sz w:val="16"/>
          <w:szCs w:val="16"/>
          <w:shd w:fill="auto" w:val="clear"/>
        </w:rPr>
        <w:t>service recipients</w:t>
      </w:r>
      <w:r>
        <w:rPr>
          <w:rFonts w:eastAsia="Garamond" w:cs="Garamond" w:ascii="Arial" w:hAnsi="Arial"/>
          <w:color w:val="000000"/>
          <w:sz w:val="16"/>
          <w:szCs w:val="16"/>
          <w:shd w:fill="auto" w:val="clear"/>
        </w:rPr>
        <w:t xml:space="preserve"> with challenging behaviors </w:t>
      </w:r>
      <w:r>
        <w:rPr>
          <w:rFonts w:eastAsia="Garamond" w:cs="Garamond" w:ascii="Arial" w:hAnsi="Arial"/>
          <w:color w:val="000000"/>
          <w:spacing w:val="-1"/>
          <w:sz w:val="16"/>
          <w:szCs w:val="16"/>
          <w:shd w:fill="auto" w:val="clear"/>
        </w:rPr>
        <w:t>an</w:t>
      </w:r>
      <w:r>
        <w:rPr>
          <w:rFonts w:eastAsia="Garamond" w:cs="Garamond" w:ascii="Arial" w:hAnsi="Arial"/>
          <w:color w:val="000000"/>
          <w:sz w:val="16"/>
          <w:szCs w:val="16"/>
          <w:shd w:fill="auto" w:val="clear"/>
        </w:rPr>
        <w:t xml:space="preserve">d </w:t>
      </w:r>
      <w:r>
        <w:rPr>
          <w:rFonts w:eastAsia="Garamond" w:cs="Garamond" w:ascii="Arial" w:hAnsi="Arial"/>
          <w:color w:val="000000"/>
          <w:spacing w:val="-1"/>
          <w:sz w:val="16"/>
          <w:szCs w:val="16"/>
          <w:shd w:fill="auto" w:val="clear"/>
        </w:rPr>
        <w:t>provid</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in- </w:t>
      </w:r>
      <w:r>
        <w:rPr>
          <w:rFonts w:eastAsia="Garamond" w:cs="Garamond" w:ascii="Arial" w:hAnsi="Arial"/>
          <w:color w:val="000000"/>
          <w:sz w:val="16"/>
          <w:szCs w:val="16"/>
          <w:shd w:fill="auto" w:val="clear"/>
        </w:rPr>
        <w:t>service training to staff on the protocols.</w:t>
      </w:r>
    </w:p>
    <w:p>
      <w:pPr>
        <w:pStyle w:val="Normal"/>
        <w:widowControl w:val="false"/>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1"/>
          <w:sz w:val="16"/>
          <w:szCs w:val="16"/>
          <w:shd w:fill="auto" w:val="clear"/>
        </w:rPr>
      </w:pPr>
      <w:r>
        <w:rPr>
          <w:rFonts w:eastAsia="Garamond" w:cs="Garamond" w:ascii="Arial" w:hAnsi="Arial"/>
          <w:color w:val="000000"/>
          <w:spacing w:val="-1"/>
          <w:sz w:val="16"/>
          <w:szCs w:val="16"/>
          <w:shd w:fill="auto" w:val="clear"/>
        </w:rPr>
        <w:t>Creat</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w:t>
      </w:r>
      <w:r>
        <w:rPr>
          <w:rFonts w:eastAsia="Garamond" w:cs="Garamond" w:ascii="Arial" w:hAnsi="Arial"/>
          <w:color w:val="000000"/>
          <w:sz w:val="16"/>
          <w:szCs w:val="16"/>
          <w:shd w:fill="auto" w:val="clear"/>
        </w:rPr>
        <w:t>a</w:t>
      </w:r>
      <w:r>
        <w:rPr>
          <w:rFonts w:eastAsia="Garamond" w:cs="Garamond" w:ascii="Arial" w:hAnsi="Arial"/>
          <w:color w:val="000000"/>
          <w:spacing w:val="-1"/>
          <w:sz w:val="16"/>
          <w:szCs w:val="16"/>
          <w:shd w:fill="auto" w:val="clear"/>
        </w:rPr>
        <w:t xml:space="preserve"> c</w:t>
      </w:r>
      <w:r>
        <w:rPr>
          <w:rFonts w:eastAsia="Garamond" w:cs="Garamond" w:ascii="Arial" w:hAnsi="Arial"/>
          <w:color w:val="000000"/>
          <w:spacing w:val="1"/>
          <w:sz w:val="16"/>
          <w:szCs w:val="16"/>
          <w:shd w:fill="auto" w:val="clear"/>
        </w:rPr>
        <w:t>o</w:t>
      </w:r>
      <w:r>
        <w:rPr>
          <w:rFonts w:eastAsia="Garamond" w:cs="Garamond" w:ascii="Arial" w:hAnsi="Arial"/>
          <w:color w:val="000000"/>
          <w:sz w:val="16"/>
          <w:szCs w:val="16"/>
          <w:shd w:fill="auto" w:val="clear"/>
        </w:rPr>
        <w:t>m</w:t>
      </w:r>
      <w:r>
        <w:rPr>
          <w:rFonts w:eastAsia="Garamond" w:cs="Garamond" w:ascii="Arial" w:hAnsi="Arial"/>
          <w:color w:val="000000"/>
          <w:spacing w:val="-1"/>
          <w:sz w:val="16"/>
          <w:szCs w:val="16"/>
          <w:shd w:fill="auto" w:val="clear"/>
        </w:rPr>
        <w:t>mitte</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o</w:t>
      </w:r>
      <w:r>
        <w:rPr>
          <w:rFonts w:eastAsia="Garamond" w:cs="Garamond" w:ascii="Arial" w:hAnsi="Arial"/>
          <w:color w:val="000000"/>
          <w:sz w:val="16"/>
          <w:szCs w:val="16"/>
          <w:shd w:fill="auto" w:val="clear"/>
        </w:rPr>
        <w:t>r</w:t>
      </w:r>
      <w:r>
        <w:rPr>
          <w:rFonts w:eastAsia="Garamond" w:cs="Garamond" w:ascii="Arial" w:hAnsi="Arial"/>
          <w:color w:val="000000"/>
          <w:spacing w:val="-1"/>
          <w:sz w:val="16"/>
          <w:szCs w:val="16"/>
          <w:shd w:fill="auto" w:val="clear"/>
        </w:rPr>
        <w:t xml:space="preserve"> ta</w:t>
      </w:r>
      <w:r>
        <w:rPr>
          <w:rFonts w:eastAsia="Garamond" w:cs="Garamond" w:ascii="Arial" w:hAnsi="Arial"/>
          <w:color w:val="000000"/>
          <w:spacing w:val="1"/>
          <w:sz w:val="16"/>
          <w:szCs w:val="16"/>
          <w:shd w:fill="auto" w:val="clear"/>
        </w:rPr>
        <w:t>s</w:t>
      </w:r>
      <w:r>
        <w:rPr>
          <w:rFonts w:eastAsia="Garamond" w:cs="Garamond" w:ascii="Arial" w:hAnsi="Arial"/>
          <w:color w:val="000000"/>
          <w:sz w:val="16"/>
          <w:szCs w:val="16"/>
          <w:shd w:fill="auto" w:val="clear"/>
        </w:rPr>
        <w:t xml:space="preserve">k </w:t>
      </w:r>
      <w:r>
        <w:rPr>
          <w:rFonts w:eastAsia="Garamond" w:cs="Garamond" w:ascii="Arial" w:hAnsi="Arial"/>
          <w:color w:val="000000"/>
          <w:spacing w:val="-1"/>
          <w:sz w:val="16"/>
          <w:szCs w:val="16"/>
          <w:shd w:fill="auto" w:val="clear"/>
        </w:rPr>
        <w:t>forc</w:t>
      </w:r>
      <w:r>
        <w:rPr>
          <w:rFonts w:eastAsia="Garamond" w:cs="Garamond" w:ascii="Arial" w:hAnsi="Arial"/>
          <w:color w:val="000000"/>
          <w:sz w:val="16"/>
          <w:szCs w:val="16"/>
          <w:shd w:fill="auto" w:val="clear"/>
        </w:rPr>
        <w:t>e, with representatives from your direct support staff,</w:t>
      </w:r>
      <w:r>
        <w:rPr>
          <w:rFonts w:eastAsia="Garamond" w:cs="Garamond" w:ascii="Arial" w:hAnsi="Arial"/>
          <w:color w:val="000000"/>
          <w:spacing w:val="-1"/>
          <w:sz w:val="16"/>
          <w:szCs w:val="16"/>
          <w:shd w:fill="auto" w:val="clear"/>
        </w:rPr>
        <w:t xml:space="preserve"> t</w:t>
      </w:r>
      <w:r>
        <w:rPr>
          <w:rFonts w:eastAsia="Garamond" w:cs="Garamond" w:ascii="Arial" w:hAnsi="Arial"/>
          <w:color w:val="000000"/>
          <w:sz w:val="16"/>
          <w:szCs w:val="16"/>
          <w:shd w:fill="auto" w:val="clear"/>
        </w:rPr>
        <w:t>o</w:t>
      </w:r>
      <w:r>
        <w:rPr>
          <w:rFonts w:eastAsia="Garamond" w:cs="Garamond" w:ascii="Arial" w:hAnsi="Arial"/>
          <w:color w:val="000000"/>
          <w:spacing w:val="-1"/>
          <w:sz w:val="16"/>
          <w:szCs w:val="16"/>
          <w:shd w:fill="auto" w:val="clear"/>
        </w:rPr>
        <w:t xml:space="preserve"> stud</w:t>
      </w:r>
      <w:r>
        <w:rPr>
          <w:rFonts w:eastAsia="Garamond" w:cs="Garamond" w:ascii="Arial" w:hAnsi="Arial"/>
          <w:color w:val="000000"/>
          <w:sz w:val="16"/>
          <w:szCs w:val="16"/>
          <w:shd w:fill="auto" w:val="clear"/>
        </w:rPr>
        <w:t>y</w:t>
      </w:r>
      <w:r>
        <w:rPr>
          <w:rFonts w:eastAsia="Garamond" w:cs="Garamond" w:ascii="Arial" w:hAnsi="Arial"/>
          <w:color w:val="000000"/>
          <w:spacing w:val="-1"/>
          <w:sz w:val="16"/>
          <w:szCs w:val="16"/>
          <w:shd w:fill="auto" w:val="clear"/>
        </w:rPr>
        <w:t xml:space="preserve"> workforc</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shortage</w:t>
      </w:r>
      <w:r>
        <w:rPr>
          <w:rFonts w:eastAsia="Garamond" w:cs="Garamond" w:ascii="Arial" w:hAnsi="Arial"/>
          <w:color w:val="000000"/>
          <w:sz w:val="16"/>
          <w:szCs w:val="16"/>
          <w:shd w:fill="auto" w:val="clear"/>
        </w:rPr>
        <w:t>s</w:t>
      </w:r>
      <w:r>
        <w:rPr>
          <w:rFonts w:eastAsia="Garamond" w:cs="Garamond" w:ascii="Arial" w:hAnsi="Arial"/>
          <w:color w:val="000000"/>
          <w:spacing w:val="-1"/>
          <w:sz w:val="16"/>
          <w:szCs w:val="16"/>
          <w:shd w:fill="auto" w:val="clear"/>
        </w:rPr>
        <w:t xml:space="preserve"> an</w:t>
      </w:r>
      <w:r>
        <w:rPr>
          <w:rFonts w:eastAsia="Garamond" w:cs="Garamond" w:ascii="Arial" w:hAnsi="Arial"/>
          <w:color w:val="000000"/>
          <w:sz w:val="16"/>
          <w:szCs w:val="16"/>
          <w:shd w:fill="auto" w:val="clear"/>
        </w:rPr>
        <w:t>d</w:t>
      </w:r>
      <w:r>
        <w:rPr>
          <w:rFonts w:eastAsia="Garamond" w:cs="Garamond" w:ascii="Arial" w:hAnsi="Arial"/>
          <w:color w:val="000000"/>
          <w:spacing w:val="-1"/>
          <w:sz w:val="16"/>
          <w:szCs w:val="16"/>
          <w:shd w:fill="auto" w:val="clear"/>
        </w:rPr>
        <w:t xml:space="preserve"> develop initiative</w:t>
      </w:r>
      <w:r>
        <w:rPr>
          <w:rFonts w:eastAsia="Garamond" w:cs="Garamond" w:ascii="Arial" w:hAnsi="Arial"/>
          <w:color w:val="000000"/>
          <w:sz w:val="16"/>
          <w:szCs w:val="16"/>
          <w:shd w:fill="auto" w:val="clear"/>
        </w:rPr>
        <w:t>s</w:t>
      </w:r>
      <w:r>
        <w:rPr>
          <w:rFonts w:eastAsia="Garamond" w:cs="Garamond" w:ascii="Arial" w:hAnsi="Arial"/>
          <w:color w:val="000000"/>
          <w:spacing w:val="-1"/>
          <w:sz w:val="16"/>
          <w:szCs w:val="16"/>
          <w:shd w:fill="auto" w:val="clear"/>
        </w:rPr>
        <w:t xml:space="preserve"> t</w:t>
      </w:r>
      <w:r>
        <w:rPr>
          <w:rFonts w:eastAsia="Garamond" w:cs="Garamond" w:ascii="Arial" w:hAnsi="Arial"/>
          <w:color w:val="000000"/>
          <w:sz w:val="16"/>
          <w:szCs w:val="16"/>
          <w:shd w:fill="auto" w:val="clear"/>
        </w:rPr>
        <w:t>o</w:t>
      </w:r>
      <w:r>
        <w:rPr>
          <w:rFonts w:eastAsia="Garamond" w:cs="Garamond" w:ascii="Arial" w:hAnsi="Arial"/>
          <w:color w:val="000000"/>
          <w:spacing w:val="-1"/>
          <w:sz w:val="16"/>
          <w:szCs w:val="16"/>
          <w:shd w:fill="auto" w:val="clear"/>
        </w:rPr>
        <w:t xml:space="preserve"> addres</w:t>
      </w:r>
      <w:r>
        <w:rPr>
          <w:rFonts w:eastAsia="Garamond" w:cs="Garamond" w:ascii="Arial" w:hAnsi="Arial"/>
          <w:color w:val="000000"/>
          <w:sz w:val="16"/>
          <w:szCs w:val="16"/>
          <w:shd w:fill="auto" w:val="clear"/>
        </w:rPr>
        <w:t>s</w:t>
      </w:r>
      <w:r>
        <w:rPr>
          <w:rFonts w:eastAsia="Garamond" w:cs="Garamond" w:ascii="Arial" w:hAnsi="Arial"/>
          <w:color w:val="000000"/>
          <w:spacing w:val="-1"/>
          <w:sz w:val="16"/>
          <w:szCs w:val="16"/>
          <w:shd w:fill="auto" w:val="clear"/>
        </w:rPr>
        <w:t xml:space="preserve"> th</w:t>
      </w:r>
      <w:r>
        <w:rPr>
          <w:rFonts w:eastAsia="Garamond" w:cs="Garamond" w:ascii="Arial" w:hAnsi="Arial"/>
          <w:color w:val="000000"/>
          <w:sz w:val="16"/>
          <w:szCs w:val="16"/>
          <w:shd w:fill="auto" w:val="clear"/>
        </w:rPr>
        <w:t>e</w:t>
      </w:r>
      <w:r>
        <w:rPr>
          <w:rFonts w:eastAsia="Garamond" w:cs="Garamond" w:ascii="Arial" w:hAnsi="Arial"/>
          <w:color w:val="000000"/>
          <w:spacing w:val="-1"/>
          <w:sz w:val="16"/>
          <w:szCs w:val="16"/>
          <w:shd w:fill="auto" w:val="clear"/>
        </w:rPr>
        <w:t xml:space="preserve"> </w:t>
      </w:r>
      <w:r>
        <w:rPr>
          <w:rFonts w:eastAsia="Garamond" w:cs="Garamond" w:ascii="Arial" w:hAnsi="Arial"/>
          <w:color w:val="000000"/>
          <w:spacing w:val="1"/>
          <w:sz w:val="16"/>
          <w:szCs w:val="16"/>
          <w:shd w:fill="auto" w:val="clear"/>
        </w:rPr>
        <w:t>p</w:t>
      </w:r>
      <w:r>
        <w:rPr>
          <w:rFonts w:eastAsia="Garamond" w:cs="Garamond" w:ascii="Arial" w:hAnsi="Arial"/>
          <w:color w:val="000000"/>
          <w:sz w:val="16"/>
          <w:szCs w:val="16"/>
          <w:shd w:fill="auto" w:val="clear"/>
        </w:rPr>
        <w:t>r</w:t>
      </w:r>
      <w:r>
        <w:rPr>
          <w:rFonts w:eastAsia="Garamond" w:cs="Garamond" w:ascii="Arial" w:hAnsi="Arial"/>
          <w:color w:val="000000"/>
          <w:spacing w:val="-1"/>
          <w:sz w:val="16"/>
          <w:szCs w:val="16"/>
          <w:shd w:fill="auto" w:val="clear"/>
        </w:rPr>
        <w:t>oblem.</w:t>
      </w:r>
    </w:p>
    <w:p>
      <w:pPr>
        <w:pStyle w:val="Normal"/>
        <w:spacing w:lineRule="auto" w:line="360"/>
        <w:ind w:left="144" w:right="0" w:hanging="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Quality Improvement</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Use a Continuous Quality Improvement stance, allowing change to the status quo, reducing a rule based culture, and enhancing person centered care.  Allowing for an understanding that mistakes will be made but learning will occur.</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Make active use of data to: inform practice; identify areas for performance improvement; identify areas of success to spread these resources to other areas; and caution and to celebrate.  </w:t>
      </w:r>
    </w:p>
    <w:p>
      <w:pPr>
        <w:pStyle w:val="Normal"/>
        <w:spacing w:lineRule="auto" w:line="360"/>
        <w:ind w:left="144" w:right="0" w:hanging="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Cultural Guidance</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Model for staff the desired behaviors and philosophy and inspire a shared vision for an abuse free environment of care.</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Encourage supervisory staff to attend training on supervision skills and performance evaluation, conflict mediation and team building, as well as leadership skills and empowerment of their teams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Create opportunities to hear from staff, such as rounds, town meetings, and feed-back lunches.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Pay attention to language, reducing labels, pejorative, or weakness based communication and identify the unmet needs behind behaviors.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Empower staff to negotiate with and to empower service recipients, seek win-win opportunities. Foster collaboration and trust, between staff, between staff and administration, and between staff and recipients.  Allow use of clinical rationale for breaking a rule and provide training and tools to staff to make good decisions.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Create a culture of celebration which will carry staff through tough times.  Identify staff exemplary performance, give commendation publicly.  Encourage communication about what almost went wrong but didn’t so learning can be shared and positive outcomes repeated.  </w:t>
      </w:r>
    </w:p>
    <w:p>
      <w:pPr>
        <w:pStyle w:val="ListParagraph"/>
        <w:widowControl w:val="false"/>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p>
      <w:pPr>
        <w:pStyle w:val="ListParagraph"/>
        <w:tabs>
          <w:tab w:val="left" w:pos="1995" w:leader="none"/>
        </w:tabs>
        <w:spacing w:lineRule="auto" w:line="36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For more information, view the video presentation “Leadership Towards Organizational Change and Use of Data to Inform Practice” (February 23, 2011): </w:t>
      </w:r>
      <w:hyperlink r:id="rId14">
        <w:r>
          <w:rPr>
            <w:rStyle w:val="InternetLink"/>
            <w:rFonts w:eastAsia="Garamond" w:cs="Garamond" w:ascii="Arial" w:hAnsi="Arial"/>
            <w:color w:val="000000"/>
            <w:sz w:val="16"/>
            <w:szCs w:val="16"/>
            <w:shd w:fill="auto" w:val="clear"/>
          </w:rPr>
          <w:t>http://www.omh.ny.gov/omhweb/News/2011/pars.html</w:t>
        </w:r>
      </w:hyperlink>
      <w:r>
        <w:rPr>
          <w:rFonts w:eastAsia="Garamond" w:cs="Garamond" w:ascii="Arial" w:hAnsi="Arial"/>
          <w:color w:val="000000"/>
          <w:sz w:val="16"/>
          <w:szCs w:val="16"/>
          <w:u w:val="none"/>
          <w:shd w:fill="auto" w:val="clear"/>
        </w:rPr>
        <w:t>.</w:t>
      </w:r>
      <w:r>
        <w:rPr>
          <w:rFonts w:eastAsia="Garamond" w:cs="Garamond" w:ascii="Arial" w:hAnsi="Arial"/>
          <w:color w:val="000000"/>
          <w:sz w:val="16"/>
          <w:szCs w:val="16"/>
          <w:shd w:fill="auto" w:val="clear"/>
        </w:rPr>
        <w:t xml:space="preserve">  A PowerPoint presentation is available here: </w:t>
      </w:r>
      <w:hyperlink r:id="rId15">
        <w:r>
          <w:rPr>
            <w:rStyle w:val="InternetLink"/>
            <w:rFonts w:eastAsia="Garamond" w:cs="Garamond" w:ascii="Arial" w:hAnsi="Arial"/>
            <w:color w:val="000000"/>
            <w:sz w:val="16"/>
            <w:szCs w:val="16"/>
            <w:shd w:fill="auto" w:val="clear"/>
          </w:rPr>
          <w:t>http://www.omh.ny.gov/omhweb/dqm/restraint-seclusion/leadership.html</w:t>
        </w:r>
      </w:hyperlink>
      <w:r>
        <w:rPr>
          <w:rFonts w:eastAsia="Garamond" w:cs="Garamond" w:ascii="Arial" w:hAnsi="Arial"/>
          <w:color w:val="000000"/>
          <w:sz w:val="16"/>
          <w:szCs w:val="16"/>
          <w:shd w:fill="auto" w:val="clear"/>
        </w:rPr>
        <w:t>.</w:t>
      </w:r>
    </w:p>
    <w:p>
      <w:pPr>
        <w:pStyle w:val="ListParagraph"/>
        <w:tabs>
          <w:tab w:val="left" w:pos="1995" w:leader="none"/>
        </w:tabs>
        <w:spacing w:lineRule="auto" w:line="36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 </w:t>
      </w:r>
    </w:p>
    <w:p>
      <w:pPr>
        <w:pStyle w:val="Normal"/>
        <w:spacing w:lineRule="auto" w:line="360" w:before="0" w:after="120"/>
        <w:rPr>
          <w:rFonts w:eastAsia="Century Gothic" w:cs="Century Gothic" w:ascii="Arial" w:hAnsi="Arial"/>
          <w:b/>
          <w:bCs/>
          <w:color w:val="000000"/>
          <w:sz w:val="16"/>
          <w:szCs w:val="16"/>
          <w:shd w:fill="auto" w:val="clear"/>
        </w:rPr>
      </w:pPr>
      <w:bookmarkStart w:id="13" w:name="Strategies_for_Increasing_Resident/Famil"/>
      <w:bookmarkEnd w:id="13"/>
      <w:r>
        <w:rPr>
          <w:rFonts w:eastAsia="Century Gothic" w:cs="Century Gothic" w:ascii="Arial" w:hAnsi="Arial"/>
          <w:b/>
          <w:bCs/>
          <w:color w:val="000000"/>
          <w:sz w:val="16"/>
          <w:szCs w:val="16"/>
          <w:shd w:fill="auto" w:val="clear"/>
        </w:rPr>
        <w:t>STRATEGIES</w:t>
      </w:r>
      <w:r>
        <w:rPr>
          <w:rFonts w:eastAsia="Century Gothic" w:cs="Century Gothic" w:ascii="Arial" w:hAnsi="Arial"/>
          <w:b/>
          <w:bCs/>
          <w:color w:val="000000"/>
          <w:spacing w:val="-15"/>
          <w:sz w:val="16"/>
          <w:szCs w:val="16"/>
          <w:shd w:fill="auto" w:val="clear"/>
        </w:rPr>
        <w:t xml:space="preserve"> </w:t>
      </w:r>
      <w:r>
        <w:rPr>
          <w:rFonts w:eastAsia="Century Gothic" w:cs="Century Gothic" w:ascii="Arial" w:hAnsi="Arial"/>
          <w:b/>
          <w:bCs/>
          <w:color w:val="000000"/>
          <w:sz w:val="16"/>
          <w:szCs w:val="16"/>
          <w:shd w:fill="auto" w:val="clear"/>
        </w:rPr>
        <w:t>F</w:t>
      </w:r>
      <w:r>
        <w:rPr>
          <w:rFonts w:eastAsia="Century Gothic" w:cs="Century Gothic" w:ascii="Arial" w:hAnsi="Arial"/>
          <w:b/>
          <w:bCs/>
          <w:color w:val="000000"/>
          <w:spacing w:val="-1"/>
          <w:sz w:val="16"/>
          <w:szCs w:val="16"/>
          <w:shd w:fill="auto" w:val="clear"/>
        </w:rPr>
        <w:t>O</w:t>
      </w:r>
      <w:r>
        <w:rPr>
          <w:rFonts w:eastAsia="Century Gothic" w:cs="Century Gothic" w:ascii="Arial" w:hAnsi="Arial"/>
          <w:b/>
          <w:bCs/>
          <w:color w:val="000000"/>
          <w:sz w:val="16"/>
          <w:szCs w:val="16"/>
          <w:shd w:fill="auto" w:val="clear"/>
        </w:rPr>
        <w:t>R</w:t>
      </w:r>
      <w:r>
        <w:rPr>
          <w:rFonts w:eastAsia="Century Gothic" w:cs="Century Gothic" w:ascii="Arial" w:hAnsi="Arial"/>
          <w:b/>
          <w:bCs/>
          <w:color w:val="000000"/>
          <w:spacing w:val="-15"/>
          <w:sz w:val="16"/>
          <w:szCs w:val="16"/>
          <w:shd w:fill="auto" w:val="clear"/>
        </w:rPr>
        <w:t xml:space="preserve"> </w:t>
      </w:r>
      <w:r>
        <w:rPr>
          <w:rFonts w:eastAsia="Century Gothic" w:cs="Century Gothic" w:ascii="Arial" w:hAnsi="Arial"/>
          <w:b/>
          <w:bCs/>
          <w:color w:val="000000"/>
          <w:sz w:val="16"/>
          <w:szCs w:val="16"/>
          <w:shd w:fill="auto" w:val="clear"/>
        </w:rPr>
        <w:t>INCREAS</w:t>
      </w:r>
      <w:r>
        <w:rPr>
          <w:rFonts w:eastAsia="Century Gothic" w:cs="Century Gothic" w:ascii="Arial" w:hAnsi="Arial"/>
          <w:b/>
          <w:bCs/>
          <w:color w:val="000000"/>
          <w:spacing w:val="1"/>
          <w:sz w:val="16"/>
          <w:szCs w:val="16"/>
          <w:shd w:fill="auto" w:val="clear"/>
        </w:rPr>
        <w:t>I</w:t>
      </w:r>
      <w:r>
        <w:rPr>
          <w:rFonts w:eastAsia="Century Gothic" w:cs="Century Gothic" w:ascii="Arial" w:hAnsi="Arial"/>
          <w:b/>
          <w:bCs/>
          <w:color w:val="000000"/>
          <w:sz w:val="16"/>
          <w:szCs w:val="16"/>
          <w:shd w:fill="auto" w:val="clear"/>
        </w:rPr>
        <w:t>NG</w:t>
      </w:r>
      <w:r>
        <w:rPr>
          <w:rFonts w:eastAsia="Century Gothic" w:cs="Century Gothic" w:ascii="Arial" w:hAnsi="Arial"/>
          <w:b/>
          <w:bCs/>
          <w:color w:val="000000"/>
          <w:spacing w:val="-14"/>
          <w:sz w:val="16"/>
          <w:szCs w:val="16"/>
          <w:shd w:fill="auto" w:val="clear"/>
        </w:rPr>
        <w:t xml:space="preserve"> </w:t>
      </w:r>
      <w:r>
        <w:rPr>
          <w:rFonts w:eastAsia="Century Gothic" w:cs="Century Gothic" w:ascii="Arial" w:hAnsi="Arial"/>
          <w:b/>
          <w:bCs/>
          <w:color w:val="000000"/>
          <w:sz w:val="16"/>
          <w:szCs w:val="16"/>
          <w:shd w:fill="auto" w:val="clear"/>
        </w:rPr>
        <w:t>SERVICE RECIPIENT/FAMILY</w:t>
      </w:r>
      <w:r>
        <w:rPr>
          <w:rFonts w:eastAsia="Century Gothic" w:cs="Century Gothic" w:ascii="Arial" w:hAnsi="Arial"/>
          <w:b/>
          <w:bCs/>
          <w:color w:val="000000"/>
          <w:spacing w:val="-15"/>
          <w:sz w:val="16"/>
          <w:szCs w:val="16"/>
          <w:shd w:fill="auto" w:val="clear"/>
        </w:rPr>
        <w:t xml:space="preserve"> </w:t>
      </w:r>
      <w:r>
        <w:rPr>
          <w:rFonts w:eastAsia="Century Gothic" w:cs="Century Gothic" w:ascii="Arial" w:hAnsi="Arial"/>
          <w:b/>
          <w:bCs/>
          <w:color w:val="000000"/>
          <w:sz w:val="16"/>
          <w:szCs w:val="16"/>
          <w:shd w:fill="auto" w:val="clear"/>
        </w:rPr>
        <w:t>I</w:t>
      </w:r>
      <w:r>
        <w:rPr>
          <w:rFonts w:eastAsia="Century Gothic" w:cs="Century Gothic" w:ascii="Arial" w:hAnsi="Arial"/>
          <w:b/>
          <w:bCs/>
          <w:color w:val="000000"/>
          <w:spacing w:val="1"/>
          <w:sz w:val="16"/>
          <w:szCs w:val="16"/>
          <w:shd w:fill="auto" w:val="clear"/>
        </w:rPr>
        <w:t>N</w:t>
      </w:r>
      <w:r>
        <w:rPr>
          <w:rFonts w:eastAsia="Century Gothic" w:cs="Century Gothic" w:ascii="Arial" w:hAnsi="Arial"/>
          <w:b/>
          <w:bCs/>
          <w:color w:val="000000"/>
          <w:sz w:val="16"/>
          <w:szCs w:val="16"/>
          <w:shd w:fill="auto" w:val="clear"/>
        </w:rPr>
        <w:t>VO</w:t>
      </w:r>
      <w:r>
        <w:rPr>
          <w:rFonts w:eastAsia="Century Gothic" w:cs="Century Gothic" w:ascii="Arial" w:hAnsi="Arial"/>
          <w:b/>
          <w:bCs/>
          <w:color w:val="000000"/>
          <w:spacing w:val="1"/>
          <w:sz w:val="16"/>
          <w:szCs w:val="16"/>
          <w:shd w:fill="auto" w:val="clear"/>
        </w:rPr>
        <w:t>L</w:t>
      </w:r>
      <w:r>
        <w:rPr>
          <w:rFonts w:eastAsia="Century Gothic" w:cs="Century Gothic" w:ascii="Arial" w:hAnsi="Arial"/>
          <w:b/>
          <w:bCs/>
          <w:color w:val="000000"/>
          <w:spacing w:val="-1"/>
          <w:sz w:val="16"/>
          <w:szCs w:val="16"/>
          <w:shd w:fill="auto" w:val="clear"/>
        </w:rPr>
        <w:t>V</w:t>
      </w:r>
      <w:r>
        <w:rPr>
          <w:rFonts w:eastAsia="Century Gothic" w:cs="Century Gothic" w:ascii="Arial" w:hAnsi="Arial"/>
          <w:b/>
          <w:bCs/>
          <w:color w:val="000000"/>
          <w:sz w:val="16"/>
          <w:szCs w:val="16"/>
          <w:shd w:fill="auto" w:val="clear"/>
        </w:rPr>
        <w:t>E</w:t>
      </w:r>
      <w:r>
        <w:rPr>
          <w:rFonts w:eastAsia="Century Gothic" w:cs="Century Gothic" w:ascii="Arial" w:hAnsi="Arial"/>
          <w:b/>
          <w:bCs/>
          <w:color w:val="000000"/>
          <w:spacing w:val="1"/>
          <w:sz w:val="16"/>
          <w:szCs w:val="16"/>
          <w:shd w:fill="auto" w:val="clear"/>
        </w:rPr>
        <w:t>M</w:t>
      </w:r>
      <w:r>
        <w:rPr>
          <w:rFonts w:eastAsia="Century Gothic" w:cs="Century Gothic" w:ascii="Arial" w:hAnsi="Arial"/>
          <w:b/>
          <w:bCs/>
          <w:color w:val="000000"/>
          <w:sz w:val="16"/>
          <w:szCs w:val="16"/>
          <w:shd w:fill="auto" w:val="clear"/>
        </w:rPr>
        <w:t>ENT</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Survey service recipients and work with family councils to identify the types of choices service recipients want and make changes in policies and practices, as appropriate. </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Develop a volunteer program to match volunteers with service recipients who don’t have regular visitors and ensure that volunteers understand how to report care problems they encounter.</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Utilize Peer Bridger and self-help programs to promote healthy socialization skills and positive social relationships with people from the community where they will return upon completion of goals and services.</w:t>
      </w:r>
    </w:p>
    <w:p>
      <w:pPr>
        <w:pStyle w:val="Normal"/>
        <w:spacing w:lineRule="auto" w:line="360" w:before="0" w:after="120"/>
        <w:rPr>
          <w:rFonts w:eastAsia="Century Gothic" w:cs="Century Gothic" w:ascii="Arial" w:hAnsi="Arial"/>
          <w:b/>
          <w:bCs/>
          <w:color w:val="000000"/>
          <w:sz w:val="16"/>
          <w:szCs w:val="16"/>
          <w:shd w:fill="auto" w:val="clear"/>
        </w:rPr>
      </w:pPr>
      <w:bookmarkStart w:id="14" w:name="Strategies_for_Building_Skills_and_Compe"/>
      <w:bookmarkStart w:id="15" w:name="Strategies_for_Building_Skills_and_Compe"/>
      <w:bookmarkEnd w:id="15"/>
      <w:r>
        <w:rPr>
          <w:rFonts w:eastAsia="Century Gothic" w:cs="Century Gothic" w:ascii="Arial" w:hAnsi="Arial"/>
          <w:b/>
          <w:bCs/>
          <w:color w:val="000000"/>
          <w:sz w:val="16"/>
          <w:szCs w:val="16"/>
          <w:shd w:fill="auto" w:val="clear"/>
        </w:rPr>
      </w:r>
    </w:p>
    <w:p>
      <w:pPr>
        <w:pStyle w:val="Normal"/>
        <w:spacing w:lineRule="auto" w:line="360" w:before="0" w:after="120"/>
        <w:rPr>
          <w:rFonts w:eastAsia="Century Gothic" w:cs="Century Gothic" w:ascii="Arial" w:hAnsi="Arial"/>
          <w:b/>
          <w:bCs/>
          <w:color w:val="000000"/>
          <w:sz w:val="16"/>
          <w:szCs w:val="16"/>
          <w:shd w:fill="auto" w:val="clear"/>
        </w:rPr>
      </w:pPr>
      <w:r>
        <w:rPr>
          <w:rFonts w:eastAsia="Century Gothic" w:cs="Century Gothic" w:ascii="Arial" w:hAnsi="Arial"/>
          <w:b/>
          <w:bCs/>
          <w:color w:val="000000"/>
          <w:sz w:val="16"/>
          <w:szCs w:val="16"/>
          <w:shd w:fill="auto" w:val="clear"/>
        </w:rPr>
        <w:t>STRATEGIES</w:t>
      </w:r>
      <w:r>
        <w:rPr>
          <w:rFonts w:eastAsia="Century Gothic" w:cs="Century Gothic" w:ascii="Arial" w:hAnsi="Arial"/>
          <w:b/>
          <w:bCs/>
          <w:color w:val="000000"/>
          <w:spacing w:val="-11"/>
          <w:sz w:val="16"/>
          <w:szCs w:val="16"/>
          <w:shd w:fill="auto" w:val="clear"/>
        </w:rPr>
        <w:t xml:space="preserve"> </w:t>
      </w:r>
      <w:r>
        <w:rPr>
          <w:rFonts w:eastAsia="Century Gothic" w:cs="Century Gothic" w:ascii="Arial" w:hAnsi="Arial"/>
          <w:b/>
          <w:bCs/>
          <w:color w:val="000000"/>
          <w:sz w:val="16"/>
          <w:szCs w:val="16"/>
          <w:shd w:fill="auto" w:val="clear"/>
        </w:rPr>
        <w:t>FOR</w:t>
      </w:r>
      <w:r>
        <w:rPr>
          <w:rFonts w:eastAsia="Century Gothic" w:cs="Century Gothic" w:ascii="Arial" w:hAnsi="Arial"/>
          <w:b/>
          <w:bCs/>
          <w:color w:val="000000"/>
          <w:spacing w:val="-10"/>
          <w:sz w:val="16"/>
          <w:szCs w:val="16"/>
          <w:shd w:fill="auto" w:val="clear"/>
        </w:rPr>
        <w:t xml:space="preserve"> </w:t>
      </w:r>
      <w:r>
        <w:rPr>
          <w:rFonts w:eastAsia="Century Gothic" w:cs="Century Gothic" w:ascii="Arial" w:hAnsi="Arial"/>
          <w:b/>
          <w:bCs/>
          <w:color w:val="000000"/>
          <w:sz w:val="16"/>
          <w:szCs w:val="16"/>
          <w:shd w:fill="auto" w:val="clear"/>
        </w:rPr>
        <w:t>BUILDING</w:t>
      </w:r>
      <w:r>
        <w:rPr>
          <w:rFonts w:eastAsia="Century Gothic" w:cs="Century Gothic" w:ascii="Arial" w:hAnsi="Arial"/>
          <w:b/>
          <w:bCs/>
          <w:color w:val="000000"/>
          <w:spacing w:val="-9"/>
          <w:sz w:val="16"/>
          <w:szCs w:val="16"/>
          <w:shd w:fill="auto" w:val="clear"/>
        </w:rPr>
        <w:t xml:space="preserve"> </w:t>
      </w:r>
      <w:r>
        <w:rPr>
          <w:rFonts w:eastAsia="Century Gothic" w:cs="Century Gothic" w:ascii="Arial" w:hAnsi="Arial"/>
          <w:b/>
          <w:bCs/>
          <w:color w:val="000000"/>
          <w:sz w:val="16"/>
          <w:szCs w:val="16"/>
          <w:shd w:fill="auto" w:val="clear"/>
        </w:rPr>
        <w:t>SKILLS</w:t>
      </w:r>
      <w:r>
        <w:rPr>
          <w:rFonts w:eastAsia="Century Gothic" w:cs="Century Gothic" w:ascii="Arial" w:hAnsi="Arial"/>
          <w:b/>
          <w:bCs/>
          <w:color w:val="000000"/>
          <w:spacing w:val="-11"/>
          <w:sz w:val="16"/>
          <w:szCs w:val="16"/>
          <w:shd w:fill="auto" w:val="clear"/>
        </w:rPr>
        <w:t xml:space="preserve"> </w:t>
      </w:r>
      <w:r>
        <w:rPr>
          <w:rFonts w:eastAsia="Century Gothic" w:cs="Century Gothic" w:ascii="Arial" w:hAnsi="Arial"/>
          <w:b/>
          <w:bCs/>
          <w:color w:val="000000"/>
          <w:sz w:val="16"/>
          <w:szCs w:val="16"/>
          <w:shd w:fill="auto" w:val="clear"/>
        </w:rPr>
        <w:t>AND</w:t>
      </w:r>
      <w:r>
        <w:rPr>
          <w:rFonts w:eastAsia="Century Gothic" w:cs="Century Gothic" w:ascii="Arial" w:hAnsi="Arial"/>
          <w:b/>
          <w:bCs/>
          <w:color w:val="000000"/>
          <w:spacing w:val="-10"/>
          <w:sz w:val="16"/>
          <w:szCs w:val="16"/>
          <w:shd w:fill="auto" w:val="clear"/>
        </w:rPr>
        <w:t xml:space="preserve"> </w:t>
      </w:r>
      <w:r>
        <w:rPr>
          <w:rFonts w:eastAsia="Century Gothic" w:cs="Century Gothic" w:ascii="Arial" w:hAnsi="Arial"/>
          <w:b/>
          <w:bCs/>
          <w:color w:val="000000"/>
          <w:spacing w:val="1"/>
          <w:sz w:val="16"/>
          <w:szCs w:val="16"/>
          <w:shd w:fill="auto" w:val="clear"/>
        </w:rPr>
        <w:t>C</w:t>
      </w:r>
      <w:r>
        <w:rPr>
          <w:rFonts w:eastAsia="Century Gothic" w:cs="Century Gothic" w:ascii="Arial" w:hAnsi="Arial"/>
          <w:b/>
          <w:bCs/>
          <w:color w:val="000000"/>
          <w:spacing w:val="-1"/>
          <w:sz w:val="16"/>
          <w:szCs w:val="16"/>
          <w:shd w:fill="auto" w:val="clear"/>
        </w:rPr>
        <w:t>O</w:t>
      </w:r>
      <w:r>
        <w:rPr>
          <w:rFonts w:eastAsia="Century Gothic" w:cs="Century Gothic" w:ascii="Arial" w:hAnsi="Arial"/>
          <w:b/>
          <w:bCs/>
          <w:color w:val="000000"/>
          <w:sz w:val="16"/>
          <w:szCs w:val="16"/>
          <w:shd w:fill="auto" w:val="clear"/>
        </w:rPr>
        <w:t>MPETE</w:t>
      </w:r>
      <w:r>
        <w:rPr>
          <w:rFonts w:eastAsia="Century Gothic" w:cs="Century Gothic" w:ascii="Arial" w:hAnsi="Arial"/>
          <w:b/>
          <w:bCs/>
          <w:color w:val="000000"/>
          <w:spacing w:val="1"/>
          <w:sz w:val="16"/>
          <w:szCs w:val="16"/>
          <w:shd w:fill="auto" w:val="clear"/>
        </w:rPr>
        <w:t>N</w:t>
      </w:r>
      <w:r>
        <w:rPr>
          <w:rFonts w:eastAsia="Century Gothic" w:cs="Century Gothic" w:ascii="Arial" w:hAnsi="Arial"/>
          <w:b/>
          <w:bCs/>
          <w:color w:val="000000"/>
          <w:sz w:val="16"/>
          <w:szCs w:val="16"/>
          <w:shd w:fill="auto" w:val="clear"/>
        </w:rPr>
        <w:t>C</w:t>
      </w:r>
      <w:r>
        <w:rPr>
          <w:rFonts w:eastAsia="Century Gothic" w:cs="Century Gothic" w:ascii="Arial" w:hAnsi="Arial"/>
          <w:b/>
          <w:bCs/>
          <w:color w:val="000000"/>
          <w:spacing w:val="1"/>
          <w:sz w:val="16"/>
          <w:szCs w:val="16"/>
          <w:shd w:fill="auto" w:val="clear"/>
        </w:rPr>
        <w:t>I</w:t>
      </w:r>
      <w:r>
        <w:rPr>
          <w:rFonts w:eastAsia="Century Gothic" w:cs="Century Gothic" w:ascii="Arial" w:hAnsi="Arial"/>
          <w:b/>
          <w:bCs/>
          <w:color w:val="000000"/>
          <w:sz w:val="16"/>
          <w:szCs w:val="16"/>
          <w:shd w:fill="auto" w:val="clear"/>
        </w:rPr>
        <w:t>ES:</w:t>
      </w:r>
      <w:r>
        <w:rPr>
          <w:rFonts w:eastAsia="Century Gothic" w:cs="Century Gothic" w:ascii="Arial" w:hAnsi="Arial"/>
          <w:b/>
          <w:bCs/>
          <w:color w:val="000000"/>
          <w:spacing w:val="-10"/>
          <w:sz w:val="16"/>
          <w:szCs w:val="16"/>
          <w:shd w:fill="auto" w:val="clear"/>
        </w:rPr>
        <w:t xml:space="preserve">                                                                                     </w:t>
      </w:r>
      <w:r>
        <w:rPr>
          <w:rFonts w:eastAsia="Century Gothic" w:cs="Century Gothic" w:ascii="Arial" w:hAnsi="Arial"/>
          <w:b/>
          <w:bCs/>
          <w:color w:val="000000"/>
          <w:sz w:val="16"/>
          <w:szCs w:val="16"/>
          <w:shd w:fill="auto" w:val="clear"/>
        </w:rPr>
        <w:t>ABUSE</w:t>
      </w:r>
      <w:r>
        <w:rPr>
          <w:rFonts w:eastAsia="Century Gothic" w:cs="Century Gothic" w:ascii="Arial" w:hAnsi="Arial"/>
          <w:b/>
          <w:bCs/>
          <w:color w:val="000000"/>
          <w:spacing w:val="-11"/>
          <w:sz w:val="16"/>
          <w:szCs w:val="16"/>
          <w:shd w:fill="auto" w:val="clear"/>
        </w:rPr>
        <w:t xml:space="preserve"> </w:t>
      </w:r>
      <w:r>
        <w:rPr>
          <w:rFonts w:eastAsia="Century Gothic" w:cs="Century Gothic" w:ascii="Arial" w:hAnsi="Arial"/>
          <w:b/>
          <w:bCs/>
          <w:color w:val="000000"/>
          <w:sz w:val="16"/>
          <w:szCs w:val="16"/>
          <w:shd w:fill="auto" w:val="clear"/>
        </w:rPr>
        <w:t>PREVENTION</w:t>
      </w:r>
      <w:r>
        <w:rPr>
          <w:rFonts w:eastAsia="Century Gothic" w:cs="Century Gothic" w:ascii="Arial" w:hAnsi="Arial"/>
          <w:b/>
          <w:bCs/>
          <w:color w:val="000000"/>
          <w:w w:val="99"/>
          <w:sz w:val="16"/>
          <w:szCs w:val="16"/>
          <w:shd w:fill="auto" w:val="clear"/>
        </w:rPr>
        <w:t xml:space="preserve"> </w:t>
      </w:r>
      <w:r>
        <w:rPr>
          <w:rFonts w:eastAsia="Century Gothic" w:cs="Century Gothic" w:ascii="Arial" w:hAnsi="Arial"/>
          <w:b/>
          <w:bCs/>
          <w:color w:val="000000"/>
          <w:sz w:val="16"/>
          <w:szCs w:val="16"/>
          <w:shd w:fill="auto" w:val="clear"/>
        </w:rPr>
        <w:t>TRAINING/SUPPORT</w:t>
      </w:r>
    </w:p>
    <w:p>
      <w:pPr>
        <w:pStyle w:val="ListParagraph"/>
        <w:widowControl w:val="false"/>
        <w:numPr>
          <w:ilvl w:val="0"/>
          <w:numId w:val="2"/>
        </w:numPr>
        <w:tabs>
          <w:tab w:val="left" w:pos="1995" w:leader="none"/>
        </w:tabs>
        <w:spacing w:lineRule="auto" w:line="360" w:before="0" w:after="0"/>
        <w:rPr>
          <w:rStyle w:val="InternetLink"/>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Educate staff on the importance of Trauma Informed Care.  OMH has resources available here:  </w:t>
      </w:r>
      <w:hyperlink r:id="rId16">
        <w:r>
          <w:rPr>
            <w:rStyle w:val="InternetLink"/>
            <w:rFonts w:eastAsia="Garamond" w:cs="Garamond" w:ascii="Arial" w:hAnsi="Arial"/>
            <w:color w:val="000000"/>
            <w:sz w:val="16"/>
            <w:szCs w:val="16"/>
            <w:shd w:fill="auto" w:val="clear"/>
          </w:rPr>
          <w:t>http://www.omh.ny.gov/omhweb/dqm/restraint-seclusion/trauma.html</w:t>
        </w:r>
      </w:hyperlink>
    </w:p>
    <w:p>
      <w:pPr>
        <w:pStyle w:val="ListParagraph"/>
        <w:widowControl w:val="false"/>
        <w:numPr>
          <w:ilvl w:val="0"/>
          <w:numId w:val="2"/>
        </w:numPr>
        <w:tabs>
          <w:tab w:val="left" w:pos="1995" w:leader="none"/>
        </w:tabs>
        <w:spacing w:lineRule="auto" w:line="360" w:before="0" w:after="0"/>
        <w:rPr>
          <w:rStyle w:val="InternetLink"/>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Promote alternatives to restraint and seclusion.  OMH has resources available here:  </w:t>
      </w:r>
      <w:hyperlink r:id="rId17">
        <w:r>
          <w:rPr>
            <w:rStyle w:val="InternetLink"/>
            <w:rFonts w:eastAsia="Garamond" w:cs="Garamond" w:ascii="Arial" w:hAnsi="Arial"/>
            <w:color w:val="000000"/>
            <w:sz w:val="16"/>
            <w:szCs w:val="16"/>
            <w:shd w:fill="auto" w:val="clear"/>
          </w:rPr>
          <w:t>http://www.omh.ny.gov/omhweb/dqm/restraint-seclusion/</w:t>
        </w:r>
      </w:hyperlink>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Evaluate the experience and skill level of staff.  Additional education may be necessary to ensure the safety of service recipients.</w:t>
      </w:r>
    </w:p>
    <w:p>
      <w:pPr>
        <w:pStyle w:val="ListParagraph"/>
        <w:widowControl w:val="false"/>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Utilize Preventing and Managing Crisis Situations (PMCS) Therapeutic Crisis Intervention (TCI) or other OMH approved training and refreshers, as well as other training resources to continually improve staff skills and resources.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z w:val="16"/>
          <w:szCs w:val="16"/>
          <w:shd w:fill="auto" w:val="clear"/>
        </w:rPr>
        <w:t xml:space="preserve">Offer an in-service training program for direct service staff on how to recognize abuse and the process for reporting complaints. Make time available for staff to attend training. </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z w:val="16"/>
          <w:szCs w:val="16"/>
          <w:shd w:fill="auto" w:val="clear"/>
        </w:rPr>
        <w:t>Offer a training session on abuse prevention at a conference</w:t>
      </w:r>
      <w:r>
        <w:rPr>
          <w:rFonts w:eastAsia="Garamond" w:cs="Garamond" w:ascii="Arial" w:hAnsi="Arial"/>
          <w:color w:val="000000"/>
          <w:spacing w:val="-5"/>
          <w:sz w:val="16"/>
          <w:szCs w:val="16"/>
          <w:shd w:fill="auto" w:val="clear"/>
        </w:rPr>
        <w:t>.</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Develo</w:t>
      </w:r>
      <w:r>
        <w:rPr>
          <w:rFonts w:eastAsia="Garamond" w:cs="Garamond" w:ascii="Arial" w:hAnsi="Arial"/>
          <w:color w:val="000000"/>
          <w:sz w:val="16"/>
          <w:szCs w:val="16"/>
          <w:shd w:fill="auto" w:val="clear"/>
        </w:rPr>
        <w:t>p</w:t>
      </w:r>
      <w:r>
        <w:rPr>
          <w:rFonts w:eastAsia="Garamond" w:cs="Garamond" w:ascii="Arial" w:hAnsi="Arial"/>
          <w:color w:val="000000"/>
          <w:spacing w:val="-10"/>
          <w:sz w:val="16"/>
          <w:szCs w:val="16"/>
          <w:shd w:fill="auto" w:val="clear"/>
        </w:rPr>
        <w:t xml:space="preserve"> </w:t>
      </w:r>
      <w:r>
        <w:rPr>
          <w:rFonts w:eastAsia="Garamond" w:cs="Garamond" w:ascii="Arial" w:hAnsi="Arial"/>
          <w:color w:val="000000"/>
          <w:spacing w:val="-5"/>
          <w:sz w:val="16"/>
          <w:szCs w:val="16"/>
          <w:shd w:fill="auto" w:val="clear"/>
        </w:rPr>
        <w:t>staf</w:t>
      </w:r>
      <w:r>
        <w:rPr>
          <w:rFonts w:eastAsia="Garamond" w:cs="Garamond" w:ascii="Arial" w:hAnsi="Arial"/>
          <w:color w:val="000000"/>
          <w:sz w:val="16"/>
          <w:szCs w:val="16"/>
          <w:shd w:fill="auto" w:val="clear"/>
        </w:rPr>
        <w:t>f</w:t>
      </w:r>
      <w:r>
        <w:rPr>
          <w:rFonts w:eastAsia="Garamond" w:cs="Garamond" w:ascii="Arial" w:hAnsi="Arial"/>
          <w:color w:val="000000"/>
          <w:spacing w:val="-10"/>
          <w:sz w:val="16"/>
          <w:szCs w:val="16"/>
          <w:shd w:fill="auto" w:val="clear"/>
        </w:rPr>
        <w:t xml:space="preserve"> </w:t>
      </w:r>
      <w:r>
        <w:rPr>
          <w:rFonts w:eastAsia="Garamond" w:cs="Garamond" w:ascii="Arial" w:hAnsi="Arial"/>
          <w:color w:val="000000"/>
          <w:spacing w:val="-5"/>
          <w:sz w:val="16"/>
          <w:szCs w:val="16"/>
          <w:shd w:fill="auto" w:val="clear"/>
        </w:rPr>
        <w:t>suppor</w:t>
      </w:r>
      <w:r>
        <w:rPr>
          <w:rFonts w:eastAsia="Garamond" w:cs="Garamond" w:ascii="Arial" w:hAnsi="Arial"/>
          <w:color w:val="000000"/>
          <w:sz w:val="16"/>
          <w:szCs w:val="16"/>
          <w:shd w:fill="auto" w:val="clear"/>
        </w:rPr>
        <w:t>t</w:t>
      </w:r>
      <w:r>
        <w:rPr>
          <w:rFonts w:eastAsia="Garamond" w:cs="Garamond" w:ascii="Arial" w:hAnsi="Arial"/>
          <w:color w:val="000000"/>
          <w:spacing w:val="-10"/>
          <w:sz w:val="16"/>
          <w:szCs w:val="16"/>
          <w:shd w:fill="auto" w:val="clear"/>
        </w:rPr>
        <w:t xml:space="preserve"> </w:t>
      </w:r>
      <w:r>
        <w:rPr>
          <w:rFonts w:eastAsia="Garamond" w:cs="Garamond" w:ascii="Arial" w:hAnsi="Arial"/>
          <w:color w:val="000000"/>
          <w:spacing w:val="-5"/>
          <w:sz w:val="16"/>
          <w:szCs w:val="16"/>
          <w:shd w:fill="auto" w:val="clear"/>
        </w:rPr>
        <w:t>group</w:t>
      </w:r>
      <w:r>
        <w:rPr>
          <w:rFonts w:eastAsia="Garamond" w:cs="Garamond" w:ascii="Arial" w:hAnsi="Arial"/>
          <w:color w:val="000000"/>
          <w:sz w:val="16"/>
          <w:szCs w:val="16"/>
          <w:shd w:fill="auto" w:val="clear"/>
        </w:rPr>
        <w:t>s</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6"/>
          <w:sz w:val="16"/>
          <w:szCs w:val="16"/>
          <w:shd w:fill="auto" w:val="clear"/>
        </w:rPr>
        <w:t>eithe</w:t>
      </w:r>
      <w:r>
        <w:rPr>
          <w:rFonts w:eastAsia="Garamond" w:cs="Garamond" w:ascii="Arial" w:hAnsi="Arial"/>
          <w:color w:val="000000"/>
          <w:sz w:val="16"/>
          <w:szCs w:val="16"/>
          <w:shd w:fill="auto" w:val="clear"/>
        </w:rPr>
        <w:t>r</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6"/>
          <w:sz w:val="16"/>
          <w:szCs w:val="16"/>
          <w:shd w:fill="auto" w:val="clear"/>
        </w:rPr>
        <w:t>fo</w:t>
      </w:r>
      <w:r>
        <w:rPr>
          <w:rFonts w:eastAsia="Garamond" w:cs="Garamond" w:ascii="Arial" w:hAnsi="Arial"/>
          <w:color w:val="000000"/>
          <w:sz w:val="16"/>
          <w:szCs w:val="16"/>
          <w:shd w:fill="auto" w:val="clear"/>
        </w:rPr>
        <w:t>r</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z w:val="16"/>
          <w:szCs w:val="16"/>
          <w:shd w:fill="auto" w:val="clear"/>
        </w:rPr>
        <w:t>a</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6"/>
          <w:sz w:val="16"/>
          <w:szCs w:val="16"/>
          <w:shd w:fill="auto" w:val="clear"/>
        </w:rPr>
        <w:t>specifi</w:t>
      </w:r>
      <w:r>
        <w:rPr>
          <w:rFonts w:eastAsia="Garamond" w:cs="Garamond" w:ascii="Arial" w:hAnsi="Arial"/>
          <w:color w:val="000000"/>
          <w:sz w:val="16"/>
          <w:szCs w:val="16"/>
          <w:shd w:fill="auto" w:val="clear"/>
        </w:rPr>
        <w:t>c</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z w:val="16"/>
          <w:szCs w:val="16"/>
          <w:shd w:fill="auto" w:val="clear"/>
        </w:rPr>
        <w:t>program/facility</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6"/>
          <w:sz w:val="16"/>
          <w:szCs w:val="16"/>
          <w:shd w:fill="auto" w:val="clear"/>
        </w:rPr>
        <w:t>o</w:t>
      </w:r>
      <w:r>
        <w:rPr>
          <w:rFonts w:eastAsia="Garamond" w:cs="Garamond" w:ascii="Arial" w:hAnsi="Arial"/>
          <w:color w:val="000000"/>
          <w:sz w:val="16"/>
          <w:szCs w:val="16"/>
          <w:shd w:fill="auto" w:val="clear"/>
        </w:rPr>
        <w:t>r</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6"/>
          <w:sz w:val="16"/>
          <w:szCs w:val="16"/>
          <w:shd w:fill="auto" w:val="clear"/>
        </w:rPr>
        <w:t xml:space="preserve">to </w:t>
      </w:r>
      <w:r>
        <w:rPr>
          <w:rFonts w:eastAsia="Garamond" w:cs="Garamond" w:ascii="Arial" w:hAnsi="Arial"/>
          <w:color w:val="000000"/>
          <w:spacing w:val="-5"/>
          <w:sz w:val="16"/>
          <w:szCs w:val="16"/>
          <w:shd w:fill="auto" w:val="clear"/>
        </w:rPr>
        <w:t>suppor</w:t>
      </w:r>
      <w:r>
        <w:rPr>
          <w:rFonts w:eastAsia="Garamond" w:cs="Garamond" w:ascii="Arial" w:hAnsi="Arial"/>
          <w:color w:val="000000"/>
          <w:sz w:val="16"/>
          <w:szCs w:val="16"/>
          <w:shd w:fill="auto" w:val="clear"/>
        </w:rPr>
        <w:t>t</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5"/>
          <w:sz w:val="16"/>
          <w:szCs w:val="16"/>
          <w:shd w:fill="auto" w:val="clear"/>
        </w:rPr>
        <w:t>staf</w:t>
      </w:r>
      <w:r>
        <w:rPr>
          <w:rFonts w:eastAsia="Garamond" w:cs="Garamond" w:ascii="Arial" w:hAnsi="Arial"/>
          <w:color w:val="000000"/>
          <w:sz w:val="16"/>
          <w:szCs w:val="16"/>
          <w:shd w:fill="auto" w:val="clear"/>
        </w:rPr>
        <w:t>f</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5"/>
          <w:sz w:val="16"/>
          <w:szCs w:val="16"/>
          <w:shd w:fill="auto" w:val="clear"/>
        </w:rPr>
        <w:t>fro</w:t>
      </w:r>
      <w:r>
        <w:rPr>
          <w:rFonts w:eastAsia="Garamond" w:cs="Garamond" w:ascii="Arial" w:hAnsi="Arial"/>
          <w:color w:val="000000"/>
          <w:sz w:val="16"/>
          <w:szCs w:val="16"/>
          <w:shd w:fill="auto" w:val="clear"/>
        </w:rPr>
        <w:t>m</w:t>
      </w:r>
      <w:r>
        <w:rPr>
          <w:rFonts w:eastAsia="Garamond" w:cs="Garamond" w:ascii="Arial" w:hAnsi="Arial"/>
          <w:color w:val="000000"/>
          <w:spacing w:val="-11"/>
          <w:sz w:val="16"/>
          <w:szCs w:val="16"/>
          <w:shd w:fill="auto" w:val="clear"/>
        </w:rPr>
        <w:t xml:space="preserve"> </w:t>
      </w:r>
      <w:r>
        <w:rPr>
          <w:rFonts w:eastAsia="Garamond" w:cs="Garamond" w:ascii="Arial" w:hAnsi="Arial"/>
          <w:color w:val="000000"/>
          <w:spacing w:val="-7"/>
          <w:sz w:val="16"/>
          <w:szCs w:val="16"/>
          <w:shd w:fill="auto" w:val="clear"/>
        </w:rPr>
        <w:t>m</w:t>
      </w:r>
      <w:r>
        <w:rPr>
          <w:rFonts w:eastAsia="Garamond" w:cs="Garamond" w:ascii="Arial" w:hAnsi="Arial"/>
          <w:color w:val="000000"/>
          <w:spacing w:val="-5"/>
          <w:sz w:val="16"/>
          <w:szCs w:val="16"/>
          <w:shd w:fill="auto" w:val="clear"/>
        </w:rPr>
        <w:t>ultipl</w:t>
      </w:r>
      <w:r>
        <w:rPr>
          <w:rFonts w:eastAsia="Garamond" w:cs="Garamond" w:ascii="Arial" w:hAnsi="Arial"/>
          <w:color w:val="000000"/>
          <w:sz w:val="16"/>
          <w:szCs w:val="16"/>
          <w:shd w:fill="auto" w:val="clear"/>
        </w:rPr>
        <w:t>e</w:t>
      </w:r>
      <w:r>
        <w:rPr>
          <w:rFonts w:eastAsia="Garamond" w:cs="Garamond" w:ascii="Arial" w:hAnsi="Arial"/>
          <w:color w:val="000000"/>
          <w:spacing w:val="-12"/>
          <w:sz w:val="16"/>
          <w:szCs w:val="16"/>
          <w:shd w:fill="auto" w:val="clear"/>
        </w:rPr>
        <w:t xml:space="preserve"> </w:t>
      </w:r>
      <w:r>
        <w:rPr>
          <w:rFonts w:eastAsia="Garamond" w:cs="Garamond" w:ascii="Arial" w:hAnsi="Arial"/>
          <w:color w:val="000000"/>
          <w:spacing w:val="-5"/>
          <w:sz w:val="16"/>
          <w:szCs w:val="16"/>
          <w:shd w:fill="auto" w:val="clear"/>
        </w:rPr>
        <w:t>programs/facilities.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Offer training for staff on conflict resolution techniques and trauma-informed responses.  (Note: These are offered by GOER to state employees).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 xml:space="preserve">Provide a comfortable training area. Provide separate trainings for line staff, supervisors, and administrators. </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Provide time for unit-wide training or retreat so staff can focus on their specific service population and tailor training to their needs.  Team building and bonding among co-workers create an automatic support group during crisis times on the job.</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Have trainees sign confidentiality agreements to encourage open communication.</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Offer training for administrators and directors on creating culture change in programs/facilities.</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eastAsia="Century Gothic" w:cs="Century Gothic" w:ascii="Arial" w:hAnsi="Arial"/>
          <w:b/>
          <w:bCs/>
          <w:color w:val="000000"/>
          <w:sz w:val="16"/>
          <w:szCs w:val="16"/>
          <w:shd w:fill="auto" w:val="clear"/>
        </w:rPr>
      </w:pPr>
      <w:bookmarkStart w:id="16" w:name="Strategies_for_Increasing_Awareness_"/>
      <w:bookmarkEnd w:id="16"/>
      <w:r>
        <w:rPr>
          <w:rFonts w:eastAsia="Century Gothic" w:cs="Century Gothic" w:ascii="Arial" w:hAnsi="Arial"/>
          <w:b/>
          <w:bCs/>
          <w:color w:val="000000"/>
          <w:sz w:val="16"/>
          <w:szCs w:val="16"/>
          <w:shd w:fill="auto" w:val="clear"/>
        </w:rPr>
        <w:t>STRATEGIES</w:t>
      </w:r>
      <w:r>
        <w:rPr>
          <w:rFonts w:eastAsia="Century Gothic" w:cs="Century Gothic" w:ascii="Arial" w:hAnsi="Arial"/>
          <w:b/>
          <w:bCs/>
          <w:color w:val="000000"/>
          <w:spacing w:val="-13"/>
          <w:sz w:val="16"/>
          <w:szCs w:val="16"/>
          <w:shd w:fill="auto" w:val="clear"/>
        </w:rPr>
        <w:t xml:space="preserve"> </w:t>
      </w:r>
      <w:r>
        <w:rPr>
          <w:rFonts w:eastAsia="Century Gothic" w:cs="Century Gothic" w:ascii="Arial" w:hAnsi="Arial"/>
          <w:b/>
          <w:bCs/>
          <w:color w:val="000000"/>
          <w:sz w:val="16"/>
          <w:szCs w:val="16"/>
          <w:shd w:fill="auto" w:val="clear"/>
        </w:rPr>
        <w:t>F</w:t>
      </w:r>
      <w:r>
        <w:rPr>
          <w:rFonts w:eastAsia="Century Gothic" w:cs="Century Gothic" w:ascii="Arial" w:hAnsi="Arial"/>
          <w:b/>
          <w:bCs/>
          <w:color w:val="000000"/>
          <w:spacing w:val="-1"/>
          <w:sz w:val="16"/>
          <w:szCs w:val="16"/>
          <w:shd w:fill="auto" w:val="clear"/>
        </w:rPr>
        <w:t>O</w:t>
      </w:r>
      <w:r>
        <w:rPr>
          <w:rFonts w:eastAsia="Century Gothic" w:cs="Century Gothic" w:ascii="Arial" w:hAnsi="Arial"/>
          <w:b/>
          <w:bCs/>
          <w:color w:val="000000"/>
          <w:sz w:val="16"/>
          <w:szCs w:val="16"/>
          <w:shd w:fill="auto" w:val="clear"/>
        </w:rPr>
        <w:t>R</w:t>
      </w:r>
      <w:r>
        <w:rPr>
          <w:rFonts w:eastAsia="Century Gothic" w:cs="Century Gothic" w:ascii="Arial" w:hAnsi="Arial"/>
          <w:b/>
          <w:bCs/>
          <w:color w:val="000000"/>
          <w:spacing w:val="-13"/>
          <w:sz w:val="16"/>
          <w:szCs w:val="16"/>
          <w:shd w:fill="auto" w:val="clear"/>
        </w:rPr>
        <w:t xml:space="preserve"> </w:t>
      </w:r>
      <w:r>
        <w:rPr>
          <w:rFonts w:eastAsia="Century Gothic" w:cs="Century Gothic" w:ascii="Arial" w:hAnsi="Arial"/>
          <w:b/>
          <w:bCs/>
          <w:color w:val="000000"/>
          <w:sz w:val="16"/>
          <w:szCs w:val="16"/>
          <w:shd w:fill="auto" w:val="clear"/>
        </w:rPr>
        <w:t>INCREAS</w:t>
      </w:r>
      <w:r>
        <w:rPr>
          <w:rFonts w:eastAsia="Century Gothic" w:cs="Century Gothic" w:ascii="Arial" w:hAnsi="Arial"/>
          <w:b/>
          <w:bCs/>
          <w:color w:val="000000"/>
          <w:spacing w:val="1"/>
          <w:sz w:val="16"/>
          <w:szCs w:val="16"/>
          <w:shd w:fill="auto" w:val="clear"/>
        </w:rPr>
        <w:t>I</w:t>
      </w:r>
      <w:r>
        <w:rPr>
          <w:rFonts w:eastAsia="Century Gothic" w:cs="Century Gothic" w:ascii="Arial" w:hAnsi="Arial"/>
          <w:b/>
          <w:bCs/>
          <w:color w:val="000000"/>
          <w:sz w:val="16"/>
          <w:szCs w:val="16"/>
          <w:shd w:fill="auto" w:val="clear"/>
        </w:rPr>
        <w:t>NG</w:t>
      </w:r>
      <w:r>
        <w:rPr>
          <w:rFonts w:eastAsia="Century Gothic" w:cs="Century Gothic" w:ascii="Arial" w:hAnsi="Arial"/>
          <w:b/>
          <w:bCs/>
          <w:color w:val="000000"/>
          <w:spacing w:val="-13"/>
          <w:sz w:val="16"/>
          <w:szCs w:val="16"/>
          <w:shd w:fill="auto" w:val="clear"/>
        </w:rPr>
        <w:t xml:space="preserve"> </w:t>
      </w:r>
      <w:r>
        <w:rPr>
          <w:rFonts w:eastAsia="Century Gothic" w:cs="Century Gothic" w:ascii="Arial" w:hAnsi="Arial"/>
          <w:b/>
          <w:bCs/>
          <w:color w:val="000000"/>
          <w:sz w:val="16"/>
          <w:szCs w:val="16"/>
          <w:shd w:fill="auto" w:val="clear"/>
        </w:rPr>
        <w:t>AWARE</w:t>
      </w:r>
      <w:r>
        <w:rPr>
          <w:rFonts w:eastAsia="Century Gothic" w:cs="Century Gothic" w:ascii="Arial" w:hAnsi="Arial"/>
          <w:b/>
          <w:bCs/>
          <w:color w:val="000000"/>
          <w:spacing w:val="1"/>
          <w:sz w:val="16"/>
          <w:szCs w:val="16"/>
          <w:shd w:fill="auto" w:val="clear"/>
        </w:rPr>
        <w:t>N</w:t>
      </w:r>
      <w:r>
        <w:rPr>
          <w:rFonts w:eastAsia="Century Gothic" w:cs="Century Gothic" w:ascii="Arial" w:hAnsi="Arial"/>
          <w:b/>
          <w:bCs/>
          <w:color w:val="000000"/>
          <w:sz w:val="16"/>
          <w:szCs w:val="16"/>
          <w:shd w:fill="auto" w:val="clear"/>
        </w:rPr>
        <w:t>ESS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Support programs/facilities’ efforts to recognize and support staff by participating in their awards ceremonies or develop a competitive, statewide recognition award for outstanding care by direct service staff.</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 xml:space="preserve">Institute a contest to create posters (tee shirts, comic strips, etc.) depicting how to maintain or enhance an abuse free environment.  Provide awards to winners.  Allow for various categories of winners, most original, most colorful, most humorous, etc.  Make contests that are for staff, others for service recipients, and others for anyone to enter.  </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Create work groups within programs/facilities to discuss how best to reach their particular population.  Empower those groups to participate in policy discussions with administration to share their insights.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Send e-mail blasts and post on the provider website about abuse prevention, available training and, invite viewers to share and post the announcements.</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z w:val="16"/>
          <w:szCs w:val="16"/>
          <w:shd w:fill="auto" w:val="clear"/>
        </w:rPr>
      </w:pPr>
      <w:r>
        <w:rPr>
          <w:rFonts w:eastAsia="Garamond" w:cs="Garamond" w:ascii="Arial" w:hAnsi="Arial"/>
          <w:color w:val="000000"/>
          <w:spacing w:val="-5"/>
          <w:sz w:val="16"/>
          <w:szCs w:val="16"/>
          <w:shd w:fill="auto" w:val="clear"/>
        </w:rPr>
        <w:t>Develop Public Service Announcements</w:t>
      </w:r>
      <w:r>
        <w:rPr>
          <w:rFonts w:eastAsia="Garamond" w:cs="Garamond" w:ascii="Arial" w:hAnsi="Arial"/>
          <w:color w:val="000000"/>
          <w:sz w:val="16"/>
          <w:szCs w:val="16"/>
          <w:shd w:fill="auto" w:val="clear"/>
        </w:rPr>
        <w:t xml:space="preserve"> for radio and television.</w:t>
      </w:r>
    </w:p>
    <w:p>
      <w:pPr>
        <w:pStyle w:val="Normal"/>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p>
    <w:p>
      <w:pPr>
        <w:pStyle w:val="Normal"/>
        <w:spacing w:lineRule="auto" w:line="360"/>
        <w:rPr>
          <w:rFonts w:eastAsia="Century Gothic" w:cs="Century Gothic" w:ascii="Arial" w:hAnsi="Arial"/>
          <w:b/>
          <w:bCs/>
          <w:color w:val="000000"/>
          <w:sz w:val="16"/>
          <w:szCs w:val="16"/>
          <w:shd w:fill="auto" w:val="clear"/>
        </w:rPr>
      </w:pPr>
      <w:bookmarkStart w:id="17" w:name="Strategies_for_Collaboration_"/>
      <w:bookmarkEnd w:id="17"/>
      <w:r>
        <w:rPr>
          <w:rFonts w:eastAsia="Century Gothic" w:cs="Century Gothic" w:ascii="Arial" w:hAnsi="Arial"/>
          <w:b/>
          <w:bCs/>
          <w:color w:val="000000"/>
          <w:sz w:val="16"/>
          <w:szCs w:val="16"/>
          <w:shd w:fill="auto" w:val="clear"/>
        </w:rPr>
        <w:t>STRATEGIES</w:t>
      </w:r>
      <w:r>
        <w:rPr>
          <w:rFonts w:eastAsia="Century Gothic" w:cs="Century Gothic" w:ascii="Arial" w:hAnsi="Arial"/>
          <w:b/>
          <w:bCs/>
          <w:color w:val="000000"/>
          <w:spacing w:val="-15"/>
          <w:sz w:val="16"/>
          <w:szCs w:val="16"/>
          <w:shd w:fill="auto" w:val="clear"/>
        </w:rPr>
        <w:t xml:space="preserve"> </w:t>
      </w:r>
      <w:r>
        <w:rPr>
          <w:rFonts w:eastAsia="Century Gothic" w:cs="Century Gothic" w:ascii="Arial" w:hAnsi="Arial"/>
          <w:b/>
          <w:bCs/>
          <w:color w:val="000000"/>
          <w:sz w:val="16"/>
          <w:szCs w:val="16"/>
          <w:shd w:fill="auto" w:val="clear"/>
        </w:rPr>
        <w:t>FOR</w:t>
      </w:r>
      <w:r>
        <w:rPr>
          <w:rFonts w:eastAsia="Century Gothic" w:cs="Century Gothic" w:ascii="Arial" w:hAnsi="Arial"/>
          <w:b/>
          <w:bCs/>
          <w:color w:val="000000"/>
          <w:spacing w:val="-15"/>
          <w:sz w:val="16"/>
          <w:szCs w:val="16"/>
          <w:shd w:fill="auto" w:val="clear"/>
        </w:rPr>
        <w:t xml:space="preserve"> </w:t>
      </w:r>
      <w:r>
        <w:rPr>
          <w:rFonts w:eastAsia="Century Gothic" w:cs="Century Gothic" w:ascii="Arial" w:hAnsi="Arial"/>
          <w:b/>
          <w:bCs/>
          <w:color w:val="000000"/>
          <w:sz w:val="16"/>
          <w:szCs w:val="16"/>
          <w:shd w:fill="auto" w:val="clear"/>
        </w:rPr>
        <w:t>COLLABO</w:t>
      </w:r>
      <w:r>
        <w:rPr>
          <w:rFonts w:eastAsia="Century Gothic" w:cs="Century Gothic" w:ascii="Arial" w:hAnsi="Arial"/>
          <w:b/>
          <w:bCs/>
          <w:color w:val="000000"/>
          <w:spacing w:val="1"/>
          <w:sz w:val="16"/>
          <w:szCs w:val="16"/>
          <w:shd w:fill="auto" w:val="clear"/>
        </w:rPr>
        <w:t>R</w:t>
      </w:r>
      <w:r>
        <w:rPr>
          <w:rFonts w:eastAsia="Century Gothic" w:cs="Century Gothic" w:ascii="Arial" w:hAnsi="Arial"/>
          <w:b/>
          <w:bCs/>
          <w:color w:val="000000"/>
          <w:sz w:val="16"/>
          <w:szCs w:val="16"/>
          <w:shd w:fill="auto" w:val="clear"/>
        </w:rPr>
        <w:t>ATION</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Identify programs/units with a high concentration of vulnerable service recipients or those with difficult to manage behaviors; target those programs/units for a mailing or communication on abuse and abuse prevention, and offer training and assistance.</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Identify funding sources for programs/facilities that have an institutional appearance to help them make changes to address abuse risks in the physical environment that exist.</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Identify programs/units with exemplary incident management systems and make the list available to all programs/facilities statewide as a referral source for programs/facilities that have a problem with abuse or want to reduce the risks for abuse.</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Develop a model abuse prevention policy.</w:t>
      </w:r>
    </w:p>
    <w:p>
      <w:pPr>
        <w:pStyle w:val="ListParagraph"/>
        <w:widowControl w:val="false"/>
        <w:numPr>
          <w:ilvl w:val="0"/>
          <w:numId w:val="2"/>
        </w:numPr>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t>Develop guidelines on staff screening beyond the NYS requirements that programs /facilities may voluntarily adopt.</w:t>
      </w:r>
    </w:p>
    <w:p>
      <w:pPr>
        <w:pStyle w:val="ListParagraph"/>
        <w:widowControl w:val="false"/>
        <w:numPr>
          <w:ilvl w:val="0"/>
          <w:numId w:val="2"/>
        </w:numPr>
        <w:tabs>
          <w:tab w:val="left" w:pos="1995" w:leader="none"/>
        </w:tabs>
        <w:spacing w:lineRule="auto" w:line="360" w:before="0" w:after="0"/>
        <w:rPr>
          <w:rFonts w:ascii="Arial" w:hAnsi="Arial"/>
          <w:color w:val="000000"/>
          <w:sz w:val="16"/>
          <w:szCs w:val="16"/>
          <w:shd w:fill="auto" w:val="clear"/>
        </w:rPr>
      </w:pPr>
      <w:r>
        <w:rPr>
          <w:rFonts w:eastAsia="Garamond" w:cs="Garamond" w:ascii="Arial" w:hAnsi="Arial"/>
          <w:color w:val="000000"/>
          <w:spacing w:val="-5"/>
          <w:sz w:val="16"/>
          <w:szCs w:val="16"/>
          <w:shd w:fill="auto" w:val="clear"/>
        </w:rPr>
        <w:t>Create work groups or think tanks across agencies to work together and share how they were able to be successful, or seek input from others for ideas on difficult situations.</w:t>
      </w:r>
      <w:r>
        <w:rPr>
          <w:rFonts w:ascii="Arial" w:hAnsi="Arial"/>
          <w:color w:val="000000"/>
          <w:sz w:val="16"/>
          <w:szCs w:val="16"/>
          <w:shd w:fill="auto" w:val="clear"/>
        </w:rPr>
        <w:t xml:space="preserve"> </w:t>
      </w:r>
    </w:p>
    <w:p>
      <w:pPr>
        <w:pStyle w:val="ListParagraph"/>
        <w:widowControl w:val="false"/>
        <w:tabs>
          <w:tab w:val="left" w:pos="1995" w:leader="none"/>
        </w:tabs>
        <w:spacing w:lineRule="auto" w:line="360" w:before="0" w:after="0"/>
        <w:rPr>
          <w:rFonts w:eastAsia="Garamond" w:cs="Garamond" w:ascii="Arial" w:hAnsi="Arial"/>
          <w:color w:val="000000"/>
          <w:spacing w:val="-5"/>
          <w:sz w:val="16"/>
          <w:szCs w:val="16"/>
          <w:shd w:fill="auto" w:val="clear"/>
        </w:rPr>
      </w:pPr>
      <w:r>
        <w:rPr>
          <w:rFonts w:eastAsia="Garamond" w:cs="Garamond" w:ascii="Arial" w:hAnsi="Arial"/>
          <w:color w:val="000000"/>
          <w:spacing w:val="-5"/>
          <w:sz w:val="16"/>
          <w:szCs w:val="16"/>
          <w:shd w:fill="auto" w:val="clear"/>
        </w:rPr>
      </w:r>
    </w:p>
    <w:p>
      <w:pPr>
        <w:pStyle w:val="ListParagraph"/>
        <w:widowControl w:val="false"/>
        <w:tabs>
          <w:tab w:val="left" w:pos="1995" w:leader="none"/>
        </w:tabs>
        <w:spacing w:lineRule="auto" w:line="360" w:before="0" w:after="0"/>
        <w:rPr>
          <w:rFonts w:ascii="Arial" w:hAnsi="Arial"/>
          <w:color w:val="000000"/>
          <w:sz w:val="16"/>
          <w:szCs w:val="16"/>
          <w:shd w:fill="auto" w:val="clear"/>
        </w:rPr>
      </w:pPr>
      <w:r>
        <w:rPr>
          <w:rFonts w:ascii="Arial" w:hAnsi="Arial"/>
          <w:color w:val="000000"/>
          <w:sz w:val="16"/>
          <w:szCs w:val="16"/>
          <w:shd w:fill="auto" w:val="clear"/>
        </w:rPr>
      </w:r>
      <w:r>
        <w:pict>
          <v:rect fillcolor="#0077C8" stroked="f" strokeweight="0pt" style="position:absolute;width:209.25pt;height:26.25pt;mso-wrap-distance-left:9pt;mso-wrap-distance-right:9pt;mso-wrap-distance-top:0pt;mso-wrap-distance-bottom:0pt;margin-top:14.95pt;margin-left:323.15pt">
            <v:textbox>
              <w:txbxContent>
                <w:p>
                  <w:pPr>
                    <w:pStyle w:val="FrameContents"/>
                    <w:spacing w:before="0" w:after="0"/>
                    <w:jc w:val="center"/>
                    <w:rPr>
                      <w:rFonts w:ascii="Century Gothic" w:hAnsi="Century Gothic"/>
                      <w:b/>
                      <w:sz w:val="18"/>
                    </w:rPr>
                  </w:pPr>
                  <w:r>
                    <w:rPr>
                      <w:rFonts w:ascii="Century Gothic" w:hAnsi="Century Gothic"/>
                      <w:b/>
                      <w:sz w:val="18"/>
                    </w:rPr>
                    <w:t>Report Abuse and Neglect at 855-373-2122</w:t>
                  </w:r>
                </w:p>
              </w:txbxContent>
            </v:textbox>
          </v:rect>
        </w:pict>
      </w:r>
    </w:p>
    <w:sectPr>
      <w:type w:val="continuous"/>
      <w:pgSz w:w="11906" w:h="16838"/>
      <w:pgMar w:left="1134" w:right="1134" w:header="1134" w:top="1440" w:footer="1134" w:bottom="1440" w:gutter="0"/>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Palatino">
    <w:charset w:val="01"/>
    <w:family w:val="roman"/>
    <w:pitch w:val="variable"/>
  </w:font>
  <w:font w:name="Century Gothic">
    <w:charset w:val="01"/>
    <w:family w:val="roman"/>
    <w:pitch w:val="variable"/>
  </w:font>
  <w:font w:name="Calibri">
    <w:charset w:val="01"/>
    <w:family w:val="roman"/>
    <w:pitch w:val="variable"/>
  </w:font>
  <w:font w:name="Garamond">
    <w:charset w:val="01"/>
    <w:family w:val="roman"/>
    <w:pitch w:val="variable"/>
  </w:font>
  <w:font w:name="Liberation Sans">
    <w:altName w:val="Arial"/>
    <w:charset w:val="01"/>
    <w:family w:val="swiss"/>
    <w:pitch w:val="variable"/>
  </w:font>
  <w:font w:name="Lucida Grande">
    <w:charset w:val="01"/>
    <w:family w:val="roman"/>
    <w:pitch w:val="variable"/>
  </w:font>
  <w:font w:name="Times New Roman">
    <w:charset w:val="01"/>
    <w:family w:val="roman"/>
    <w:pitch w:val="variable"/>
  </w:font>
  <w:font w:name="Arial">
    <w:charset w:val="01"/>
    <w:family w:val="swiss"/>
    <w:pitch w:val="default"/>
  </w:font>
  <w:font w:name="Arial">
    <w:charset w:val="01"/>
    <w:family w:val="roman"/>
    <w:pitch w:val="variable"/>
  </w:font>
  <w:font w:name="Arial Black">
    <w:charset w:val="01"/>
    <w:family w:val="roman"/>
    <w:pitch w:val="variable"/>
  </w:font>
  <w:font w:name="Palatino Linotype">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pict>
        <v:rect id="shape_0" fillcolor="#f2a900" stroked="f" style="position:absolute;margin-left:-29.95pt;margin-top:7.75pt;width:667.35pt;height:5.7pt">
          <v:wrap v:type="none"/>
          <v:fill type="solid" color2="#0d56ff" detectmouseclick="t"/>
          <v:stroke color="#3465a4" joinstyle="round" endcap="flat"/>
        </v:rect>
      </w:pict>
    </w:r>
    <w:r>
      <w:pict>
        <v:rect fillcolor="#0077C8" stroked="f" strokeweight="0pt" style="position:absolute;width:595.3pt;height:45pt;mso-wrap-distance-left:9pt;mso-wrap-distance-right:9pt;mso-wrap-distance-top:0pt;mso-wrap-distance-bottom:0pt;margin-top:-31.7pt;margin-left:-30pt">
          <v:textbox>
            <w:txbxContent>
              <w:p>
                <w:pPr>
                  <w:pStyle w:val="LargeTitle"/>
                  <w:spacing w:before="60" w:after="120"/>
                  <w:jc w:val="center"/>
                  <w:rPr>
                    <w:color w:val="FFFFFF"/>
                    <w:sz w:val="32"/>
                  </w:rPr>
                </w:pPr>
                <w:r>
                  <w:rPr>
                    <w:rFonts w:cs="Arial" w:ascii="Arial" w:hAnsi="Arial"/>
                    <w:color w:val="FFFFFF"/>
                    <w:sz w:val="28"/>
                  </w:rPr>
                  <w:t>SELF-ASSESSMENT FOR AN ABUSE FREE ENVIRONMENT</w:t>
                </w:r>
                <w:r>
                  <w:rPr>
                    <w:color w:val="FFFFFF"/>
                  </w:rPr>
                  <w:t>|</w:t>
                </w:r>
                <w:r>
                  <w:rPr>
                    <w:color w:val="FFFFFF"/>
                    <w:sz w:val="32"/>
                  </w:rPr>
                  <w:fldChar w:fldCharType="begin"/>
                </w:r>
                <w:r>
                  <w:instrText> PAGE </w:instrText>
                </w:r>
                <w:r>
                  <w:fldChar w:fldCharType="separate"/>
                </w:r>
                <w:r>
                  <w:t>2</w:t>
                </w:r>
                <w:r>
                  <w:fldChar w:fldCharType="end"/>
                </w:r>
              </w:p>
              <w:p>
                <w:pPr>
                  <w:pStyle w:val="FrameContents"/>
                  <w:spacing w:before="120" w:after="120"/>
                  <w:rPr>
                    <w:color w:val="FFFFFF"/>
                    <w:sz w:val="12"/>
                  </w:rPr>
                </w:pPr>
                <w:r>
                  <w:rPr>
                    <w:color w:val="FFFFFF"/>
                    <w:sz w:val="12"/>
                  </w:rPr>
                </w:r>
              </w:p>
            </w:txbxContent>
          </v:textbox>
          <w10:wrap type="square"/>
        </v:rect>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82"/>
  <w:embedSystemFonts/>
  <w:defaultTabStop w:val="432"/>
</w:settings>
</file>

<file path=word/styles.xml><?xml version="1.0" encoding="utf-8"?>
<w:styles xmlns:w="http://schemas.openxmlformats.org/wordprocessingml/2006/main">
  <w:docDefaults>
    <w:rPrDefault>
      <w:rPr>
        <w:rFonts w:ascii="Cambria" w:hAnsi="Cambria" w:eastAsia="Droid Sans Fallback" w:cs="Cambria"/>
        <w:sz w:val="24"/>
        <w:szCs w:val="24"/>
        <w:lang w:val="en-US" w:eastAsia="en-US" w:bidi="ar-SA"/>
      </w:rPr>
    </w:rPrDefault>
    <w:pPrDefault>
      <w:pPr/>
    </w:pPrDefault>
  </w:docDefaults>
  <w:latentStyles w:count="371" w:defQFormat="0" w:defUnhideWhenUsed="0" w:defSemiHidden="0" w:defUIPriority="0" w:defLockedState="0">
    <w:lsdException w:qFormat="1" w:name="Normal"/>
    <w:lsdException w:qFormat="1" w:uiPriority="99" w:name="heading 1"/>
    <w:lsdException w:unhideWhenUsed="1" w:semiHidden="1" w:name="heading 7"/>
    <w:lsdException w:unhideWhenUsed="1" w:semiHidden="1" w:name="heading 8"/>
    <w:lsdException w:unhideWhenUsed="1" w:semiHidden="1"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name="toc 1"/>
    <w:lsdException w:unhideWhenUsed="1" w:semiHidden="1" w:name="toc 2"/>
    <w:lsdException w:unhideWhenUsed="1" w:semiHidden="1" w:name="toc 3"/>
    <w:lsdException w:unhideWhenUsed="1" w:semiHidden="1" w:name="toc 4"/>
    <w:lsdException w:unhideWhenUsed="1" w:semiHidden="1" w:name="toc 5"/>
    <w:lsdException w:unhideWhenUsed="1" w:semiHidden="1" w:name="toc 6"/>
    <w:lsdException w:unhideWhenUsed="1" w:semiHidden="1" w:name="toc 7"/>
    <w:lsdException w:unhideWhenUsed="1" w:semiHidden="1" w:name="toc 8"/>
    <w:lsdException w:unhideWhenUsed="1" w:semiHidden="1" w:name="toc 9"/>
    <w:lsdException w:unhideWhenUsed="1" w:semiHidden="1" w:name="Normal Indent"/>
    <w:lsdException w:unhideWhenUsed="1" w:semiHidden="1" w:name="footnote text"/>
    <w:lsdException w:unhideWhenUsed="1" w:semiHidden="1" w:uiPriority="99" w:name="annotation text"/>
    <w:lsdException w:unhideWhenUsed="1" w:semiHidden="1" w:name="header"/>
    <w:lsdException w:unhideWhenUsed="1" w:semiHidden="1" w:name="footer"/>
    <w:lsdException w:unhideWhenUsed="1" w:semiHidden="1" w:name="index heading"/>
    <w:lsdException w:unhideWhenUsed="1" w:semiHidden="1"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2"/>
    <w:lsdException w:unhideWhenUsed="1" w:semiHidden="1" w:name="List 3"/>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unhideWhenUsed="1" w:semiHidden="1" w:name="Closing"/>
    <w:lsdException w:unhideWhenUsed="1" w:semiHidden="1" w:name="Signature"/>
    <w:lsdException w:unhideWhenUsed="1" w:semiHidden="1" w:name="Default Paragraph Font"/>
    <w:lsdException w:unhideWhenUsed="1" w:semiHidden="1" w:qFormat="1" w:uiPriority="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uiPriority="99" w:name="Hyperlink"/>
    <w:lsdException w:unhideWhenUsed="1" w:semiHidden="1" w:name="FollowedHyperlink"/>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uiPriority="99"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nhideWhenUsed="1" w:semiHidden="1" w:name="Table Theme"/>
    <w:lsdException w:qFormat="1" w:uiPriority="1"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semiHidden="1" w:name="Revision"/>
    <w:lsdException w:qFormat="1" w:uiPriority="1" w:name="List Paragraph"/>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unhideWhenUsed="1" w:semiHidden="1" w:name="Bibliography"/>
    <w:lsdException w:unhideWhenUsed="1" w:semiHidden="1"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ce5a22"/>
    <w:pPr>
      <w:widowControl/>
      <w:suppressAutoHyphens w:val="true"/>
      <w:bidi w:val="0"/>
      <w:spacing w:before="120" w:after="120"/>
      <w:jc w:val="left"/>
    </w:pPr>
    <w:rPr>
      <w:rFonts w:ascii="Palatino" w:hAnsi="Palatino" w:eastAsia="Droid Sans Fallback" w:cs="Cambria"/>
      <w:color w:val="auto"/>
      <w:sz w:val="24"/>
      <w:szCs w:val="24"/>
      <w:lang w:val="en-US" w:eastAsia="en-US" w:bidi="ar-SA"/>
    </w:rPr>
  </w:style>
  <w:style w:type="paragraph" w:styleId="Heading1">
    <w:name w:val="Heading 1"/>
    <w:uiPriority w:val="99"/>
    <w:qFormat/>
    <w:link w:val="Heading1Char"/>
    <w:rsid w:val="009a6299"/>
    <w:basedOn w:val="Normal"/>
    <w:next w:val="Normal"/>
    <w:pPr>
      <w:keepNext/>
      <w:outlineLvl w:val="0"/>
    </w:pPr>
    <w:rPr>
      <w:rFonts w:ascii="Century Gothic" w:hAnsi="Century Gothic"/>
      <w:b/>
      <w:bCs/>
      <w:sz w:val="32"/>
      <w:szCs w:val="32"/>
    </w:rPr>
  </w:style>
  <w:style w:type="paragraph" w:styleId="Heading2">
    <w:name w:val="Heading 2"/>
    <w:uiPriority w:val="99"/>
    <w:qFormat/>
    <w:link w:val="Heading2Char"/>
    <w:rsid w:val="0039004e"/>
    <w:basedOn w:val="Normal"/>
    <w:next w:val="Normal"/>
    <w:autoRedefine/>
    <w:pPr>
      <w:keepNext/>
      <w:spacing w:before="240" w:after="360"/>
      <w:ind w:left="288" w:right="288" w:hanging="0"/>
      <w:jc w:val="both"/>
      <w:outlineLvl w:val="1"/>
    </w:pPr>
    <w:rPr>
      <w:rFonts w:ascii="Century Gothic" w:hAnsi="Century Gothic"/>
      <w:b/>
      <w:bCs/>
      <w:iCs/>
      <w:sz w:val="28"/>
      <w:szCs w:val="28"/>
    </w:rPr>
  </w:style>
  <w:style w:type="paragraph" w:styleId="Heading3">
    <w:name w:val="Heading 3"/>
    <w:link w:val="Heading3Char"/>
    <w:rsid w:val="00661b2a"/>
    <w:basedOn w:val="Normal"/>
    <w:next w:val="Normal"/>
    <w:pPr>
      <w:keepNext/>
      <w:keepLines/>
      <w:spacing w:before="200" w:after="0"/>
      <w:outlineLvl w:val="2"/>
    </w:pPr>
    <w:rPr>
      <w:rFonts w:ascii="Calibri" w:hAnsi="Calibri" w:cs=""/>
      <w:b/>
      <w:bCs/>
      <w:color w:val="4F81BD"/>
    </w:rPr>
  </w:style>
  <w:style w:type="character" w:styleId="DefaultParagraphFont" w:default="1">
    <w:name w:val="Default Paragraph Font"/>
    <w:uiPriority w:val="1"/>
    <w:semiHidden/>
    <w:unhideWhenUsed/>
    <w:rPr/>
  </w:style>
  <w:style w:type="character" w:styleId="Heading2Char" w:customStyle="1">
    <w:name w:val="Heading 2 Char"/>
    <w:uiPriority w:val="99"/>
    <w:link w:val="Heading2"/>
    <w:rsid w:val="0039004e"/>
    <w:basedOn w:val="DefaultParagraphFont"/>
    <w:rPr>
      <w:rFonts w:ascii="Century Gothic" w:hAnsi="Century Gothic"/>
      <w:b/>
      <w:bCs/>
      <w:iCs/>
      <w:sz w:val="28"/>
      <w:szCs w:val="28"/>
    </w:rPr>
  </w:style>
  <w:style w:type="character" w:styleId="Heading1Char" w:customStyle="1">
    <w:name w:val="Heading 1 Char"/>
    <w:uiPriority w:val="99"/>
    <w:link w:val="Heading1"/>
    <w:rsid w:val="009a6299"/>
    <w:basedOn w:val="DefaultParagraphFont"/>
    <w:rPr>
      <w:rFonts w:ascii="Century Gothic" w:hAnsi="Century Gothic"/>
      <w:b/>
      <w:bCs/>
      <w:sz w:val="32"/>
      <w:szCs w:val="32"/>
    </w:rPr>
  </w:style>
  <w:style w:type="character" w:styleId="HeaderChar" w:customStyle="1">
    <w:name w:val="Header Char"/>
    <w:link w:val="Header"/>
    <w:rsid w:val="009e1295"/>
    <w:basedOn w:val="DefaultParagraphFont"/>
    <w:rPr>
      <w:rFonts w:ascii="Palatino" w:hAnsi="Palatino"/>
    </w:rPr>
  </w:style>
  <w:style w:type="character" w:styleId="FooterChar" w:customStyle="1">
    <w:name w:val="Footer Char"/>
    <w:link w:val="Footer"/>
    <w:rsid w:val="009e1295"/>
    <w:basedOn w:val="DefaultParagraphFont"/>
    <w:rPr>
      <w:rFonts w:ascii="Palatino" w:hAnsi="Palatino"/>
    </w:rPr>
  </w:style>
  <w:style w:type="character" w:styleId="InternetLink">
    <w:name w:val="Internet Link"/>
    <w:uiPriority w:val="99"/>
    <w:unhideWhenUsed/>
    <w:rsid w:val="00396403"/>
    <w:basedOn w:val="DefaultParagraphFont"/>
    <w:rPr>
      <w:color w:val="0000FF"/>
      <w:u w:val="single"/>
      <w:lang w:val="zxx" w:eastAsia="zxx" w:bidi="zxx"/>
    </w:rPr>
  </w:style>
  <w:style w:type="character" w:styleId="CommentTextChar" w:customStyle="1">
    <w:name w:val="Comment Text Char"/>
    <w:uiPriority w:val="99"/>
    <w:link w:val="CommentText"/>
    <w:rsid w:val="00396403"/>
    <w:basedOn w:val="DefaultParagraphFont"/>
    <w:rPr>
      <w:sz w:val="20"/>
      <w:szCs w:val="20"/>
    </w:rPr>
  </w:style>
  <w:style w:type="character" w:styleId="Heading3Char" w:customStyle="1">
    <w:name w:val="Heading 3 Char"/>
    <w:link w:val="Heading3"/>
    <w:rsid w:val="00661b2a"/>
    <w:basedOn w:val="DefaultParagraphFont"/>
    <w:rPr>
      <w:rFonts w:ascii="Calibri" w:hAnsi="Calibri" w:cs=""/>
      <w:b/>
      <w:bCs/>
      <w:color w:val="4F81BD"/>
    </w:rPr>
  </w:style>
  <w:style w:type="character" w:styleId="BodyTextChar" w:customStyle="1">
    <w:name w:val="Body Text Char"/>
    <w:uiPriority w:val="1"/>
    <w:link w:val="BodyText"/>
    <w:rsid w:val="00db294b"/>
    <w:basedOn w:val="DefaultParagraphFont"/>
    <w:rPr>
      <w:rFonts w:ascii="Garamond" w:hAnsi="Garamond" w:eastAsia="Garamond"/>
      <w:sz w:val="22"/>
      <w:szCs w:val="22"/>
    </w:rPr>
  </w:style>
  <w:style w:type="character" w:styleId="Appleconvertedspace" w:customStyle="1">
    <w:name w:val="apple-converted-space"/>
    <w:rsid w:val="00126e30"/>
    <w:basedOn w:val="DefaultParagraphFont"/>
    <w:rPr/>
  </w:style>
  <w:style w:type="character" w:styleId="Emphasis">
    <w:name w:val="Emphasis"/>
    <w:uiPriority w:val="20"/>
    <w:qFormat/>
    <w:rsid w:val="006347d8"/>
    <w:basedOn w:val="DefaultParagraphFont"/>
    <w:rPr>
      <w:i/>
      <w:iCs/>
    </w:rPr>
  </w:style>
  <w:style w:type="character" w:styleId="NoSpacingChar" w:customStyle="1">
    <w:name w:val="No Spacing Char"/>
    <w:uiPriority w:val="1"/>
    <w:link w:val="NoSpacing"/>
    <w:rsid w:val="00f85ebd"/>
    <w:basedOn w:val="DefaultParagraphFont"/>
    <w:rPr>
      <w:rFonts w:cs=""/>
      <w:sz w:val="22"/>
      <w:szCs w:val="22"/>
      <w:lang w:eastAsia="ja-JP"/>
    </w:rPr>
  </w:style>
  <w:style w:type="character" w:styleId="Annotationreference">
    <w:name w:val="annotation reference"/>
    <w:rsid w:val="00972536"/>
    <w:basedOn w:val="DefaultParagraphFont"/>
    <w:rPr>
      <w:sz w:val="16"/>
      <w:szCs w:val="16"/>
    </w:rPr>
  </w:style>
  <w:style w:type="character" w:styleId="CommentSubjectChar" w:customStyle="1">
    <w:name w:val="Comment Subject Char"/>
    <w:link w:val="CommentSubject"/>
    <w:rsid w:val="00972536"/>
    <w:basedOn w:val="CommentTextChar"/>
    <w:rPr>
      <w:rFonts w:ascii="Palatino" w:hAnsi="Palatino"/>
      <w:b/>
      <w:bCs/>
      <w:sz w:val="20"/>
      <w:szCs w:val="20"/>
    </w:rPr>
  </w:style>
  <w:style w:type="character" w:styleId="FollowedHyperlink">
    <w:name w:val="FollowedHyperlink"/>
    <w:rsid w:val="00860c3d"/>
    <w:basedOn w:val="DefaultParagraphFont"/>
    <w:rPr>
      <w:color w:val="800080"/>
      <w:u w:val="single"/>
    </w:rPr>
  </w:style>
  <w:style w:type="character" w:styleId="ListLabel1">
    <w:name w:val="ListLabel 1"/>
    <w:rPr>
      <w:rFonts w:cs="Courier New"/>
    </w:rPr>
  </w:style>
  <w:style w:type="character" w:styleId="ListLabel2">
    <w:name w:val="ListLabel 2"/>
    <w:rPr>
      <w:b/>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uiPriority w:val="1"/>
    <w:qFormat/>
    <w:link w:val="BodyTextChar"/>
    <w:rsid w:val="00db294b"/>
    <w:basedOn w:val="Normal"/>
    <w:pPr>
      <w:widowControl w:val="false"/>
      <w:spacing w:lineRule="auto" w:line="288" w:before="0" w:after="0"/>
      <w:ind w:left="4176" w:right="0" w:hanging="360"/>
    </w:pPr>
    <w:rPr>
      <w:rFonts w:ascii="Garamond" w:hAnsi="Garamond" w:eastAsia="Garamond"/>
      <w:sz w:val="22"/>
      <w:szCs w:val="22"/>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semiHidden/>
    <w:rsid w:val="00597876"/>
    <w:basedOn w:val="Normal"/>
    <w:pPr/>
    <w:rPr>
      <w:rFonts w:ascii="Lucida Grande" w:hAnsi="Lucida Grande"/>
      <w:sz w:val="18"/>
      <w:szCs w:val="18"/>
    </w:rPr>
  </w:style>
  <w:style w:type="paragraph" w:styleId="LargeTitle" w:customStyle="1">
    <w:name w:val="Large Title"/>
    <w:qFormat/>
    <w:rsid w:val="00c0108c"/>
    <w:basedOn w:val="Heading1"/>
    <w:pPr>
      <w:spacing w:before="120" w:after="360"/>
    </w:pPr>
    <w:rPr>
      <w:sz w:val="40"/>
    </w:rPr>
  </w:style>
  <w:style w:type="paragraph" w:styleId="ListParagraph">
    <w:name w:val="List Paragraph"/>
    <w:uiPriority w:val="1"/>
    <w:qFormat/>
    <w:rsid w:val="0071520e"/>
    <w:basedOn w:val="Normal"/>
    <w:pPr>
      <w:spacing w:before="120" w:after="120"/>
      <w:ind w:left="720" w:right="0" w:hanging="0"/>
      <w:contextualSpacing/>
    </w:pPr>
    <w:rPr/>
  </w:style>
  <w:style w:type="paragraph" w:styleId="Header">
    <w:name w:val="Header"/>
    <w:link w:val="HeaderChar"/>
    <w:rsid w:val="009e1295"/>
    <w:basedOn w:val="Normal"/>
    <w:pPr>
      <w:tabs>
        <w:tab w:val="center" w:pos="4680" w:leader="none"/>
        <w:tab w:val="right" w:pos="9360" w:leader="none"/>
      </w:tabs>
      <w:spacing w:before="0" w:after="0"/>
    </w:pPr>
    <w:rPr/>
  </w:style>
  <w:style w:type="paragraph" w:styleId="Footer">
    <w:name w:val="Footer"/>
    <w:link w:val="FooterChar"/>
    <w:rsid w:val="009e1295"/>
    <w:basedOn w:val="Normal"/>
    <w:pPr>
      <w:tabs>
        <w:tab w:val="center" w:pos="4680" w:leader="none"/>
        <w:tab w:val="right" w:pos="9360" w:leader="none"/>
      </w:tabs>
      <w:spacing w:before="0" w:after="0"/>
    </w:pPr>
    <w:rPr/>
  </w:style>
  <w:style w:type="paragraph" w:styleId="Annotationtext">
    <w:name w:val="annotation text"/>
    <w:uiPriority w:val="99"/>
    <w:unhideWhenUsed/>
    <w:link w:val="CommentTextChar"/>
    <w:rsid w:val="00396403"/>
    <w:basedOn w:val="Normal"/>
    <w:pPr>
      <w:spacing w:before="0" w:after="0"/>
    </w:pPr>
    <w:rPr>
      <w:rFonts w:ascii="Cambria" w:hAnsi="Cambria"/>
      <w:sz w:val="20"/>
      <w:szCs w:val="20"/>
    </w:rPr>
  </w:style>
  <w:style w:type="paragraph" w:styleId="NormalWeb">
    <w:name w:val="Normal (Web)"/>
    <w:uiPriority w:val="99"/>
    <w:unhideWhenUsed/>
    <w:rsid w:val="002b03e1"/>
    <w:basedOn w:val="Normal"/>
    <w:pPr>
      <w:spacing w:before="120" w:after="280"/>
    </w:pPr>
    <w:rPr>
      <w:rFonts w:ascii="Times New Roman" w:hAnsi="Times New Roman" w:cs="Times New Roman"/>
    </w:rPr>
  </w:style>
  <w:style w:type="paragraph" w:styleId="TableParagraph" w:customStyle="1">
    <w:name w:val="Table Paragraph"/>
    <w:uiPriority w:val="1"/>
    <w:qFormat/>
    <w:rsid w:val="00db294b"/>
    <w:basedOn w:val="Normal"/>
    <w:pPr>
      <w:widowControl w:val="false"/>
      <w:spacing w:before="0" w:after="0"/>
    </w:pPr>
    <w:rPr>
      <w:rFonts w:ascii="Cambria" w:hAnsi="Cambria"/>
      <w:sz w:val="22"/>
      <w:szCs w:val="22"/>
    </w:rPr>
  </w:style>
  <w:style w:type="paragraph" w:styleId="NoSpacing">
    <w:name w:val="No Spacing"/>
    <w:uiPriority w:val="1"/>
    <w:qFormat/>
    <w:link w:val="NoSpacingChar"/>
    <w:rsid w:val="00f85ebd"/>
    <w:pPr>
      <w:widowControl/>
      <w:suppressAutoHyphens w:val="true"/>
      <w:bidi w:val="0"/>
      <w:jc w:val="left"/>
    </w:pPr>
    <w:rPr>
      <w:rFonts w:cs="" w:ascii="Cambria" w:hAnsi="Cambria" w:eastAsia="Droid Sans Fallback"/>
      <w:color w:val="auto"/>
      <w:sz w:val="22"/>
      <w:szCs w:val="22"/>
      <w:lang w:eastAsia="ja-JP" w:val="en-US" w:bidi="ar-SA"/>
    </w:rPr>
  </w:style>
  <w:style w:type="paragraph" w:styleId="Default" w:customStyle="1">
    <w:name w:val="Default"/>
    <w:rsid w:val="009b7af9"/>
    <w:pPr>
      <w:widowControl/>
      <w:suppressAutoHyphens w:val="true"/>
      <w:bidi w:val="0"/>
      <w:jc w:val="left"/>
    </w:pPr>
    <w:rPr>
      <w:rFonts w:ascii="Calibri" w:hAnsi="Calibri" w:cs="Calibri" w:eastAsia="Droid Sans Fallback"/>
      <w:color w:val="000000"/>
      <w:sz w:val="24"/>
      <w:szCs w:val="24"/>
      <w:lang w:val="en-US" w:eastAsia="en-US" w:bidi="ar-SA"/>
    </w:rPr>
  </w:style>
  <w:style w:type="paragraph" w:styleId="Annotationsubject">
    <w:name w:val="annotation subject"/>
    <w:link w:val="CommentSubjectChar"/>
    <w:rsid w:val="00972536"/>
    <w:basedOn w:val="Annotationtext"/>
    <w:pPr>
      <w:spacing w:before="120" w:after="120"/>
    </w:pPr>
    <w:rPr>
      <w:rFonts w:ascii="Palatino" w:hAnsi="Palatino"/>
      <w:b/>
      <w:bCs/>
    </w:rPr>
  </w:style>
  <w:style w:type="paragraph" w:styleId="Revision">
    <w:name w:val="Revision"/>
    <w:semiHidden/>
    <w:rsid w:val="001a6dd1"/>
    <w:pPr>
      <w:widowControl/>
      <w:suppressAutoHyphens w:val="true"/>
      <w:bidi w:val="0"/>
      <w:jc w:val="left"/>
    </w:pPr>
    <w:rPr>
      <w:rFonts w:ascii="Palatino" w:hAnsi="Palatino" w:eastAsia="Droid Sans Fallback" w:cs="Cambria"/>
      <w:color w:val="auto"/>
      <w:sz w:val="24"/>
      <w:szCs w:val="24"/>
      <w:lang w:val="en-US" w:eastAsia="en-US" w:bidi="ar-SA"/>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rsid w:val="00e709bb"/>
    <w:rPr>
      <w:rFonts w:eastAsiaTheme="minorEastAsia"/>
      <w:sz w:val="22"/>
      <w:szCs w:val="22"/>
    </w:r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 w:type="table" w:styleId="MediumGrid3-Accent1">
    <w:name w:val="Medium Grid 3 Accent 1"/>
    <w:basedOn w:val="TableNormal"/>
    <w:rsid w:val="00713e0a"/>
    <w:tblPr>
      <w:tblStyleRowBandSize w:val="1"/>
      <w:tblStyleColBandSize w:val="1"/>
      <w:tblBorders>
        <w:top w:space="0" w:sz="8" w:themeColor="background1" w:color="FFFFFF" w:val="single"/>
        <w:left w:space="0" w:sz="8" w:themeColor="background1" w:color="FFFFFF" w:val="single"/>
        <w:bottom w:space="0" w:sz="8" w:themeColor="background1" w:color="FFFFFF" w:val="single"/>
        <w:right w:space="0" w:sz="8" w:themeColor="background1" w:color="FFFFFF" w:val="single"/>
        <w:insideH w:space="0" w:sz="6" w:themeColor="background1" w:color="FFFFFF" w:val="single"/>
        <w:insideV w:space="0" w:sz="6" w:themeColor="background1" w:color="FFFFFF" w:val="single"/>
      </w:tblBorders>
    </w:tblPr>
    <w:tcPr>
      <w:shd w:themeFillTint="3f" w:themeFill="accent1" w:fill="D3DFEE" w:color="auto" w:val="clear"/>
    </w:tcPr>
    <w:tblStylePr w:type="firstRow">
      <w:rPr>
        <w:b/>
        <w:bCs/>
        <w:i w:val="0"/>
        <w:color w:themeColor="background1" w:val="FFFFFF"/>
      </w:rPr>
      <w:tblPr/>
      <w:tcPr>
        <w:shd w:fill="0077C8" w:color="auto" w:val="clear"/>
      </w:tcPr>
    </w:tblStylePr>
    <w:tblStylePr w:type="lastRow">
      <w:rPr>
        <w:b/>
        <w:bCs/>
        <w:i w:val="0"/>
        <w:color w:themeColor="background1" w:val="FFFFFF"/>
      </w:rPr>
      <w:tblPr/>
      <w:tcPr>
        <w:tcBorders>
          <w:top w:space="0" w:sz="24" w:themeColor="background1" w:color="FFFFFF" w:val="single"/>
          <w:left w:space="0" w:sz="8" w:themeColor="background1" w:color="FFFFFF" w:val="single"/>
          <w:bottom w:space="0" w:sz="8" w:themeColor="background1" w:color="FFFFFF" w:val="single"/>
          <w:right w:space="0" w:sz="8" w:themeColor="background1" w:color="FFFFFF" w:val="single"/>
          <w:insideH w:val="nil"/>
          <w:insideV w:space="0" w:sz="8" w:themeColor="background1" w:color="FFFFFF" w:val="single"/>
        </w:tcBorders>
        <w:shd w:themeFill="accent1" w:fill="4F81BD" w:color="auto" w:val="clear"/>
      </w:tcPr>
    </w:tblStylePr>
    <w:tblStylePr w:type="firstCol">
      <w:rPr>
        <w:b/>
        <w:bCs/>
        <w:i w:val="0"/>
        <w:color w:themeColor="background1" w:val="FFFFFF"/>
      </w:rPr>
      <w:tblPr/>
      <w:tcPr>
        <w:tcBorders>
          <w:left w:space="0" w:sz="8" w:themeColor="background1" w:color="FFFFFF" w:val="single"/>
          <w:right w:space="0" w:sz="24" w:themeColor="background1" w:color="FFFFFF" w:val="single"/>
          <w:insideH w:val="nil"/>
          <w:insideV w:val="nil"/>
        </w:tcBorders>
        <w:shd w:themeFill="accent1" w:fill="4F81BD" w:color="auto" w:val="clear"/>
      </w:tcPr>
    </w:tblStylePr>
    <w:tblStylePr w:type="lastCol">
      <w:rPr>
        <w:b/>
        <w:bCs/>
        <w:i w:val="0"/>
        <w:color w:themeColor="background1" w:val="FFFFFF"/>
      </w:rPr>
      <w:tblPr/>
      <w:tcPr>
        <w:tcBorders>
          <w:top w:val="nil"/>
          <w:left w:space="0" w:sz="24" w:themeColor="background1" w:color="FFFFFF" w:val="single"/>
          <w:bottom w:val="nil"/>
          <w:right w:val="nil"/>
          <w:insideH w:val="nil"/>
          <w:insideV w:val="nil"/>
        </w:tcBorders>
        <w:shd w:themeFill="accent1" w:fill="4F81BD" w:color="auto" w:val="clear"/>
      </w:tcPr>
    </w:tblStylePr>
    <w:tblStylePr w:type="band1Vert">
      <w:tblPr/>
      <w:tcPr>
        <w:tcBorders>
          <w:top w:space="0" w:sz="8" w:themeColor="background1" w:color="FFFFFF" w:val="single"/>
          <w:left w:space="0" w:sz="8" w:themeColor="background1" w:color="FFFFFF" w:val="single"/>
          <w:bottom w:space="0" w:sz="8" w:themeColor="background1" w:color="FFFFFF" w:val="single"/>
          <w:right w:space="0" w:sz="8" w:themeColor="background1" w:color="FFFFFF" w:val="single"/>
          <w:insideH w:val="nil"/>
          <w:insideV w:val="nil"/>
        </w:tcBorders>
        <w:shd w:themeFillTint="7f" w:themeFill="accent1" w:fill="A7BFDE" w:color="auto" w:val="clear"/>
      </w:tcPr>
    </w:tblStylePr>
    <w:tblStylePr w:type="band1Horz">
      <w:tblPr/>
      <w:tcPr>
        <w:tcBorders>
          <w:top w:space="0" w:sz="8" w:themeColor="background1" w:color="FFFFFF" w:val="single"/>
          <w:left w:space="0" w:sz="8" w:themeColor="background1" w:color="FFFFFF" w:val="single"/>
          <w:bottom w:space="0" w:sz="8" w:themeColor="background1" w:color="FFFFFF" w:val="single"/>
          <w:right w:space="0" w:sz="8" w:themeColor="background1" w:color="FFFFFF" w:val="single"/>
          <w:insideH w:space="0" w:sz="8" w:themeColor="background1" w:color="FFFFFF" w:val="single"/>
          <w:insideV w:space="0" w:sz="8" w:themeColor="background1" w:color="FFFFFF" w:val="single"/>
        </w:tcBorders>
        <w:shd w:themeFillTint="7f" w:themeFill="accent1" w:fill="A7BFDE" w:color="auto" w:val="clear"/>
      </w:tcPr>
    </w:tblStylePr>
  </w:style>
  <w:style w:type="table" w:styleId="MediumGrid2-Accent1">
    <w:name w:val="Medium Grid 2 Accent 1"/>
    <w:basedOn w:val="TableNormal"/>
    <w:rsid w:val="005764be"/>
    <w:rPr>
      <w:rFonts w:cstheme="majorBidi" w:eastAsiaTheme="majorEastAsia" w:asciiTheme="majorHAnsi" w:hAnsiTheme="majorHAnsi"/>
      <w:color w:themeColor="text1" w:val="000000"/>
    </w:rPr>
    <w:tblPr>
      <w:tblStyleRowBandSize w:val="1"/>
      <w:tblStyleColBandSize w:val="1"/>
      <w:tblBorders>
        <w:top w:space="0" w:sz="8" w:themeColor="accent1" w:color="4F81BD" w:val="single"/>
        <w:left w:space="0" w:sz="8" w:themeColor="accent1" w:color="4F81BD" w:val="single"/>
        <w:bottom w:space="0" w:sz="8" w:themeColor="accent1" w:color="4F81BD" w:val="single"/>
        <w:right w:space="0" w:sz="8" w:themeColor="accent1" w:color="4F81BD" w:val="single"/>
        <w:insideH w:space="0" w:sz="8" w:themeColor="accent1" w:color="4F81BD" w:val="single"/>
        <w:insideV w:space="0" w:sz="8" w:themeColor="accent1" w:color="4F81BD" w:val="single"/>
      </w:tblBorders>
    </w:tblPr>
    <w:tcPr>
      <w:shd w:themeFillTint="3f" w:themeFill="accent1" w:fill="D3DFEE" w:color="auto" w:val="clear"/>
    </w:tcPr>
    <w:tblStylePr w:type="firstRow">
      <w:rPr>
        <w:b/>
        <w:bCs/>
        <w:color w:themeColor="text1" w:val="000000"/>
      </w:rPr>
      <w:tblPr/>
      <w:tcPr>
        <w:shd w:themeFillTint="19" w:themeFill="accent1" w:fill="EDF2F8" w:color="auto" w:val="clear"/>
      </w:tcPr>
    </w:tblStylePr>
    <w:tblStylePr w:type="lastRow">
      <w:rPr>
        <w:b/>
        <w:bCs/>
        <w:color w:themeColor="text1" w:val="000000"/>
      </w:rPr>
      <w:tblPr/>
      <w:tcPr>
        <w:tcBorders>
          <w:top w:space="0" w:sz="12" w:themeColor="text1" w:color="000000" w:val="single"/>
          <w:left w:val="nil"/>
          <w:bottom w:val="nil"/>
          <w:right w:val="nil"/>
          <w:insideH w:val="nil"/>
          <w:insideV w:val="nil"/>
        </w:tcBorders>
        <w:shd w:themeFill="background1" w:fill="FFFFFF" w:color="auto" w:val="clear"/>
      </w:tcPr>
    </w:tblStylePr>
    <w:tblStylePr w:type="firstCol">
      <w:rPr>
        <w:b/>
        <w:bCs/>
        <w:color w:themeColor="text1" w:val="000000"/>
      </w:rPr>
      <w:tblPr/>
      <w:tcPr>
        <w:tcBorders>
          <w:top w:val="nil"/>
          <w:left w:val="nil"/>
          <w:bottom w:val="nil"/>
          <w:right w:val="nil"/>
          <w:insideH w:val="nil"/>
          <w:insideV w:val="nil"/>
        </w:tcBorders>
        <w:shd w:themeFill="background1" w:fill="FFFFFF" w:color="auto" w:val="clear"/>
      </w:tcPr>
    </w:tblStylePr>
    <w:tblStylePr w:type="lastCol">
      <w:rPr>
        <w:b w:val="0"/>
        <w:bCs w:val="0"/>
        <w:color w:themeColor="text1" w:val="000000"/>
      </w:rPr>
      <w:tblPr/>
      <w:tcPr>
        <w:tcBorders>
          <w:top w:val="nil"/>
          <w:left w:val="nil"/>
          <w:bottom w:val="nil"/>
          <w:right w:val="nil"/>
          <w:insideH w:val="nil"/>
          <w:insideV w:val="nil"/>
        </w:tcBorders>
        <w:shd w:themeFillTint="33" w:themeFill="accent1" w:fill="DBE5F1" w:color="auto" w:val="clear"/>
      </w:tcPr>
    </w:tblStylePr>
    <w:tblStylePr w:type="band1Vert">
      <w:tblPr/>
      <w:tcPr>
        <w:shd w:themeFillTint="7f" w:themeFill="accent1" w:fill="A7BFDE" w:color="auto" w:val="clear"/>
      </w:tcPr>
    </w:tblStylePr>
    <w:tblStylePr w:type="band1Horz">
      <w:tblPr/>
      <w:tcPr>
        <w:tcBorders>
          <w:insideH w:space="0" w:sz="6" w:themeColor="accent1" w:color="4F81BD" w:val="single"/>
          <w:insideV w:space="0" w:sz="6" w:themeColor="accent1" w:color="4F81BD" w:val="single"/>
        </w:tcBorders>
        <w:shd w:themeFillTint="7f" w:themeFill="accent1" w:fill="A7BFDE" w:color="auto" w:val="clear"/>
      </w:tcPr>
    </w:tblStylePr>
    <w:tblStylePr w:type="nwCell">
      <w:tblPr/>
      <w:tcPr>
        <w:shd w:themeFill="background1" w:fill="FFFFFF" w:color="auto" w:val="clear"/>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hyperlink" Target="http://www.governor.ny.gov/assets/documents/justice4specialneeds.pdf" TargetMode="External"/><Relationship Id="rId10" Type="http://schemas.openxmlformats.org/officeDocument/2006/relationships/hyperlink" Target="http://www.ncea.aoa.gov/Resources/Publication/docs/NursingHomeRisk.pdf" TargetMode="External"/><Relationship Id="rId11" Type="http://schemas.openxmlformats.org/officeDocument/2006/relationships/hyperlink" Target="http://www.justicecenter.ny.gov/" TargetMode="External"/><Relationship Id="rId12" Type="http://schemas.openxmlformats.org/officeDocument/2006/relationships/hyperlink" Target="http://www.justicecenter.ny.gov/" TargetMode="External"/><Relationship Id="rId13" Type="http://schemas.openxmlformats.org/officeDocument/2006/relationships/hyperlink" Target="http://www.omh.ny.gov/" TargetMode="External"/><Relationship Id="rId14" Type="http://schemas.openxmlformats.org/officeDocument/2006/relationships/hyperlink" Target="http://www.omh.ny.gov/omhweb/News/2011/pars.html" TargetMode="External"/><Relationship Id="rId15" Type="http://schemas.openxmlformats.org/officeDocument/2006/relationships/hyperlink" Target="http://www.omh.ny.gov/omhweb/dqm/restraint-seclusion/leadership.html" TargetMode="External"/><Relationship Id="rId16" Type="http://schemas.openxmlformats.org/officeDocument/2006/relationships/hyperlink" Target="http://www.omh.ny.gov/omhweb/dqm/restraint-seclusion/trauma.html" TargetMode="External"/><Relationship Id="rId17" Type="http://schemas.openxmlformats.org/officeDocument/2006/relationships/hyperlink" Target="http://www.omh.ny.gov/omhweb/dqm/restraint-seclusion/" TargetMode="Externa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Relationship Id="rId23" Type="http://schemas.openxmlformats.org/officeDocument/2006/relationships/customXml" Target="../customXml/item2.xml"/><Relationship Id="rId24" Type="http://schemas.openxmlformats.org/officeDocument/2006/relationships/customXml" Target="../customXml/item3.xml"/><Relationship Id="rId25"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8c13aeda-451e-43bd-82f7-913c6056ca72">Graphic Materials</sub-category>
    <IconOverlay xmlns="http://schemas.microsoft.com/sharepoint/v4" xsi:nil="true"/>
    <Categories xmlns="http://schemas.microsoft.com/sharepoint/v3">JC_Resources</Categories>
  </documentManagement>
</p:properties>
</file>

<file path=customXml/item2.xml><?xml version="1.0" encoding="utf-8"?>
<ct:contentTypeSchema xmlns:ct="http://schemas.microsoft.com/office/2006/metadata/contentType" xmlns:ma="http://schemas.microsoft.com/office/2006/metadata/properties/metaAttributes" ct:_="" ma:_="" ma:contentTypeName="JC_content_type" ma:contentTypeID="0x0101004132183F556CE64FA85A2AD77E11E811001D24CB4B5265F44787F4AC1E4B4F1676" ma:contentTypeVersion="6" ma:contentTypeDescription="Use this content type as parent for Categories" ma:contentTypeScope="" ma:versionID="ac26f47aac3a9e07b233d052e41fd89e">
  <xsd:schema xmlns:xsd="http://www.w3.org/2001/XMLSchema" xmlns:xs="http://www.w3.org/2001/XMLSchema" xmlns:p="http://schemas.microsoft.com/office/2006/metadata/properties" xmlns:ns1="http://schemas.microsoft.com/sharepoint/v3" xmlns:ns2="8c13aeda-451e-43bd-82f7-913c6056ca72" xmlns:ns3="http://schemas.microsoft.com/sharepoint/v4" targetNamespace="http://schemas.microsoft.com/office/2006/metadata/properties" ma:root="true" ma:fieldsID="2c0b9e2691f6a48e4a11cc218b2e10d4" ns1:_="" ns2:_="" ns3:_="">
    <xsd:import namespace="http://schemas.microsoft.com/sharepoint/v3"/>
    <xsd:import namespace="8c13aeda-451e-43bd-82f7-913c6056ca72"/>
    <xsd:import namespace="http://schemas.microsoft.com/sharepoint/v4"/>
    <xsd:element name="properties">
      <xsd:complexType>
        <xsd:sequence>
          <xsd:element name="documentManagement">
            <xsd:complexType>
              <xsd:all>
                <xsd:element ref="ns1:Categories" minOccurs="0"/>
                <xsd:element ref="ns2:sub-category"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8"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13aeda-451e-43bd-82f7-913c6056ca72" elementFormDefault="qualified">
    <xsd:import namespace="http://schemas.microsoft.com/office/2006/documentManagement/types"/>
    <xsd:import namespace="http://schemas.microsoft.com/office/infopath/2007/PartnerControls"/>
    <xsd:element name="sub-category" ma:index="9" nillable="true" ma:displayName="sub-category" ma:internalName="sub_x002d_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4D6F0-A255-4D89-BA9F-FFB10ACFD655}">
  <ds:schemaRefs>
    <ds:schemaRef ds:uri="http://purl.org/dc/terms/"/>
    <ds:schemaRef ds:uri="http://schemas.openxmlformats.org/package/2006/metadata/core-properties"/>
    <ds:schemaRef ds:uri="http://schemas.microsoft.com/office/infopath/2007/PartnerControls"/>
    <ds:schemaRef ds:uri="http://purl.org/dc/elements/1.1/"/>
    <ds:schemaRef ds:uri="http://www.w3.org/XML/1998/namespace"/>
    <ds:schemaRef ds:uri="http://purl.org/dc/dcmitype/"/>
    <ds:schemaRef ds:uri="http://schemas.microsoft.com/sharepoint/v3"/>
    <ds:schemaRef ds:uri="http://schemas.microsoft.com/office/2006/documentManagement/types"/>
    <ds:schemaRef ds:uri="http://schemas.microsoft.com/sharepoint/v4"/>
    <ds:schemaRef ds:uri="8c13aeda-451e-43bd-82f7-913c6056ca72"/>
    <ds:schemaRef ds:uri="http://schemas.microsoft.com/office/2006/metadata/properties"/>
  </ds:schemaRefs>
</ds:datastoreItem>
</file>

<file path=customXml/itemProps2.xml><?xml version="1.0" encoding="utf-8"?>
<ds:datastoreItem xmlns:ds="http://schemas.openxmlformats.org/officeDocument/2006/customXml" ds:itemID="{EB981202-219E-4D8B-9DE1-E10DFA410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13aeda-451e-43bd-82f7-913c6056ca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AD041E-2461-4E79-97D7-F155C84B4C60}">
  <ds:schemaRefs>
    <ds:schemaRef ds:uri="http://schemas.microsoft.com/sharepoint/v3/contenttype/forms"/>
  </ds:schemaRefs>
</ds:datastoreItem>
</file>

<file path=customXml/itemProps4.xml><?xml version="1.0" encoding="utf-8"?>
<ds:datastoreItem xmlns:ds="http://schemas.openxmlformats.org/officeDocument/2006/customXml" ds:itemID="{0B3EC005-3F73-4922-8934-71C94E050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2016-01-06T20:33:00Z</dcterms:created>
  <dc:creator>NYSOMRDD</dc:creator>
  <dc:language>en-IN</dc:language>
  <cp:lastModifiedBy>Davin Robinson</cp:lastModifiedBy>
  <cp:lastPrinted>2016-01-06T18:10:00Z</cp:lastPrinted>
  <dcterms:modified xsi:type="dcterms:W3CDTF">2016-01-06T20:33:00Z</dcterms:modified>
  <cp:revision>2</cp:revision>
  <dc:title>Report Cover Template</dc:title>
</cp:coreProperties>
</file>