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header4.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spacing w:before="0" w:after="0"/>
        <w:jc w:val="center"/>
        <w:rPr>
          <w:rFonts w:ascii="Arial" w:hAnsi="Arial"/>
          <w:b/>
          <w:sz w:val="16"/>
          <w:szCs w:val="16"/>
        </w:rPr>
      </w:pPr>
      <w:bookmarkStart w:id="0" w:name="_Ref228182795"/>
      <w:bookmarkEnd w:id="0"/>
      <w:r>
        <w:rPr>
          <w:rFonts w:ascii="Arial" w:hAnsi="Arial"/>
          <w:b/>
          <w:sz w:val="16"/>
          <w:szCs w:val="16"/>
        </w:rPr>
        <w:t>Preparing an Acquisition Strategy</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The Acquisition Strategy (AS) should be a high level and concise document (</w:t>
      </w:r>
      <w:r>
        <w:rPr>
          <w:rFonts w:ascii="Arial" w:hAnsi="Arial"/>
          <w:b/>
          <w:sz w:val="16"/>
          <w:szCs w:val="16"/>
        </w:rPr>
        <w:t>main text of the document, not including attachments and appendices should be approximately 10-15 pages</w:t>
      </w:r>
      <w:r>
        <w:rPr>
          <w:rFonts w:ascii="Arial" w:hAnsi="Arial"/>
          <w:sz w:val="16"/>
          <w:szCs w:val="16"/>
        </w:rPr>
        <w:t>). For very large or complex projects, the acquisition strategy document may reference supporting analyses or materials pertinent to the conclusions.</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This guide serves as a tool for federal project directors (FPDs) and the Integrated Project Team (IPT) for developing a project acquisition strategy document. An AS is a high-level technical and business management approach developed and used by Federal personnel designed to achieve project objectives within specified resource constraints. It is also considered the framework for the next phases of planning, organizing, staffing, controlling, and leading a project. In summary, the acquisition strategy provides an approach for activities essential for project success and for formulating functional strategies and plans. Laboratory or contractor personnel may be consulted during acquisition strategy development.</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The DOE O 413.3B requires an AS, and the approval of the AS by the Program Secretarial Officer for projects with total project cost (TPC) of $50M or greater, as part of the Critical Decision-1 (CD-1), Approve Alternative Selection and Cost Range Milestone.  See SC Decision Matrix for SC approval authorities.</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b/>
          <w:bCs/>
          <w:i/>
          <w:sz w:val="16"/>
          <w:szCs w:val="16"/>
        </w:rPr>
      </w:pPr>
      <w:r>
        <w:rPr>
          <w:rFonts w:ascii="Arial" w:hAnsi="Arial"/>
          <w:b/>
          <w:bCs/>
          <w:i/>
          <w:sz w:val="16"/>
          <w:szCs w:val="16"/>
        </w:rPr>
        <w:t>Format and Content</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b/>
          <w:sz w:val="16"/>
          <w:szCs w:val="16"/>
        </w:rPr>
      </w:pPr>
      <w:r>
        <w:rPr>
          <w:rFonts w:ascii="Arial" w:hAnsi="Arial"/>
          <w:sz w:val="16"/>
          <w:szCs w:val="16"/>
        </w:rPr>
        <w:t xml:space="preserve">The acquisition strategy should be a logical extension of the approved mission need narrowing the range of technical alternatives to the one or group best suited for the project. The detail and extent of the alternative analysis is tailored to the size, risk, and complexity of the project. </w:t>
      </w:r>
      <w:r>
        <w:rPr>
          <w:rFonts w:ascii="Arial" w:hAnsi="Arial"/>
          <w:b/>
          <w:sz w:val="16"/>
          <w:szCs w:val="16"/>
        </w:rPr>
        <w:t>When an element is not applicable, include a brief explanation of why the element is not relevant to facilitate the review process.</w:t>
      </w:r>
    </w:p>
    <w:p>
      <w:pPr>
        <w:pStyle w:val="Normal"/>
        <w:widowControl/>
        <w:spacing w:before="0" w:after="0"/>
        <w:jc w:val="left"/>
        <w:rPr>
          <w:rFonts w:ascii="Arial" w:hAnsi="Arial"/>
          <w:sz w:val="16"/>
          <w:szCs w:val="16"/>
        </w:rPr>
      </w:pPr>
      <w:r>
        <w:rPr>
          <w:rFonts w:ascii="Arial" w:hAnsi="Arial"/>
          <w:sz w:val="16"/>
          <w:szCs w:val="16"/>
        </w:rPr>
      </w:r>
    </w:p>
    <w:p>
      <w:pPr>
        <w:pStyle w:val="Footer"/>
        <w:pBdr>
          <w:top w:val="nil"/>
          <w:left w:val="nil"/>
          <w:bottom w:val="nil"/>
          <w:right w:val="nil"/>
        </w:pBdr>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shape_0" fillcolor="silver" stroked="f" style="position:absolute;margin-left:-1.65pt;margin-top:248.55pt;width:471.25pt;height:188.45pt;rotation:315;mso-position-horizontal:center;mso-position-vertical:center;mso-position-vertical-relative:margin" type="shapetype_136">
            <v:path textpathok="t"/>
            <v:textpath on="t" fitshape="t" string="DRAFT" style="font-family:&quot;Times New Roman&quot;"/>
            <v:wrap v:type="none"/>
            <v:fill type="solid" color2="#3f3f3f" detectmouseclick="t" opacity="0.5"/>
            <v:stroke color="#3465a4" joinstyle="round" endcap="flat"/>
          </v:shape>
        </w:pict>
      </w:r>
    </w:p>
    <w:p>
      <w:pPr>
        <w:pStyle w:val="Normal"/>
        <w:spacing w:before="0" w:after="0"/>
        <w:jc w:val="left"/>
        <w:rPr>
          <w:rFonts w:ascii="Arial" w:hAnsi="Arial"/>
          <w:sz w:val="16"/>
          <w:szCs w:val="16"/>
        </w:rPr>
      </w:pPr>
      <w:r>
        <w:rPr>
          <w:rFonts w:ascii="Arial" w:hAnsi="Arial"/>
          <w:sz w:val="16"/>
          <w:szCs w:val="16"/>
        </w:rPr>
        <w:t>The following pages describe the format and content of an Acquisition Strategy.</w:t>
      </w:r>
    </w:p>
    <w:p>
      <w:pPr>
        <w:pStyle w:val="Normal"/>
        <w:spacing w:before="0" w:after="0"/>
        <w:rPr>
          <w:rFonts w:ascii="Arial" w:hAnsi="Arial"/>
          <w:sz w:val="16"/>
          <w:szCs w:val="16"/>
        </w:rPr>
      </w:pPr>
      <w:r>
        <w:rPr>
          <w:rFonts w:ascii="Arial" w:hAnsi="Arial"/>
          <w:sz w:val="16"/>
          <w:szCs w:val="16"/>
        </w:rPr>
      </w:r>
    </w:p>
    <w:p>
      <w:pPr>
        <w:pStyle w:val="Normal"/>
        <w:spacing w:before="0" w:after="0"/>
        <w:rPr>
          <w:rFonts w:ascii="Arial" w:hAnsi="Arial"/>
          <w:sz w:val="16"/>
          <w:szCs w:val="16"/>
        </w:rPr>
      </w:pPr>
      <w:r>
        <w:rPr>
          <w:rFonts w:ascii="Arial" w:hAnsi="Arial"/>
          <w:sz w:val="16"/>
          <w:szCs w:val="16"/>
        </w:rPr>
      </w:r>
    </w:p>
    <w:p>
      <w:pPr>
        <w:pStyle w:val="Normal"/>
        <w:spacing w:before="0" w:after="0"/>
        <w:jc w:val="center"/>
        <w:rPr>
          <w:rFonts w:ascii="Arial" w:hAnsi="Arial"/>
          <w:sz w:val="16"/>
          <w:szCs w:val="16"/>
        </w:rPr>
      </w:pPr>
      <w:r>
        <w:rPr>
          <w:rFonts w:ascii="Arial" w:hAnsi="Arial"/>
          <w:sz w:val="16"/>
          <w:szCs w:val="16"/>
        </w:rPr>
      </w:r>
    </w:p>
    <w:p>
      <w:pPr>
        <w:pStyle w:val="Normal"/>
        <w:spacing w:before="0" w:after="0"/>
        <w:jc w:val="center"/>
        <w:rPr>
          <w:rFonts w:ascii="Arial" w:hAnsi="Arial"/>
          <w:sz w:val="16"/>
          <w:szCs w:val="16"/>
        </w:rPr>
      </w:pPr>
      <w:r>
        <w:rPr>
          <w:rFonts w:ascii="Arial" w:hAnsi="Arial"/>
          <w:sz w:val="16"/>
          <w:szCs w:val="16"/>
        </w:rPr>
      </w:r>
    </w:p>
    <w:p>
      <w:pPr>
        <w:pStyle w:val="Normal"/>
        <w:spacing w:before="0" w:after="0"/>
        <w:jc w:val="center"/>
        <w:rPr>
          <w:rFonts w:ascii="Arial" w:hAnsi="Arial"/>
          <w:sz w:val="16"/>
          <w:szCs w:val="16"/>
        </w:rPr>
      </w:pPr>
      <w:r>
        <w:rPr>
          <w:rFonts w:ascii="Arial" w:hAnsi="Arial"/>
          <w:sz w:val="16"/>
          <w:szCs w:val="16"/>
        </w:rPr>
      </w:r>
    </w:p>
    <w:p>
      <w:pPr>
        <w:pStyle w:val="Normal"/>
        <w:spacing w:before="0" w:after="0"/>
        <w:jc w:val="center"/>
        <w:rPr>
          <w:rFonts w:ascii="Arial" w:hAnsi="Arial"/>
          <w:b/>
          <w:bCs/>
          <w:sz w:val="16"/>
          <w:szCs w:val="16"/>
        </w:rPr>
      </w:pPr>
      <w:r>
        <w:rPr>
          <w:rFonts w:ascii="Arial" w:hAnsi="Arial"/>
          <w:b/>
          <w:bCs/>
          <w:sz w:val="16"/>
          <w:szCs w:val="16"/>
        </w:rPr>
        <w:t>Acquisition Strategy</w:t>
      </w:r>
    </w:p>
    <w:p>
      <w:pPr>
        <w:pStyle w:val="Normal"/>
        <w:spacing w:before="0" w:after="0"/>
        <w:jc w:val="center"/>
        <w:rPr>
          <w:rFonts w:ascii="Arial" w:hAnsi="Arial"/>
          <w:b/>
          <w:bCs/>
          <w:sz w:val="16"/>
          <w:szCs w:val="16"/>
        </w:rPr>
      </w:pPr>
      <w:r>
        <w:rPr>
          <w:rFonts w:ascii="Arial" w:hAnsi="Arial"/>
          <w:b/>
          <w:bCs/>
          <w:sz w:val="16"/>
          <w:szCs w:val="16"/>
        </w:rPr>
        <w:t>for the</w:t>
      </w:r>
    </w:p>
    <w:p>
      <w:pPr>
        <w:pStyle w:val="Normal"/>
        <w:spacing w:before="0" w:after="0"/>
        <w:jc w:val="center"/>
        <w:rPr>
          <w:rFonts w:ascii="Arial" w:hAnsi="Arial"/>
          <w:b/>
          <w:bCs/>
          <w:sz w:val="16"/>
          <w:szCs w:val="16"/>
        </w:rPr>
      </w:pPr>
      <w:r>
        <w:rPr>
          <w:rFonts w:ascii="Arial" w:hAnsi="Arial"/>
          <w:b/>
          <w:bCs/>
          <w:sz w:val="16"/>
          <w:szCs w:val="16"/>
        </w:rPr>
        <w:t>PROJECT NAME (ACRONYM)</w:t>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sz w:val="16"/>
          <w:szCs w:val="16"/>
        </w:rPr>
      </w:pPr>
      <w:r>
        <w:rPr>
          <w:rFonts w:ascii="Arial" w:hAnsi="Arial"/>
          <w:b/>
          <w:bCs/>
          <w:sz w:val="16"/>
          <w:szCs w:val="16"/>
        </w:rPr>
        <w:t xml:space="preserve">Project # </w:t>
      </w:r>
      <w:r>
        <w:rPr>
          <w:rFonts w:ascii="Arial" w:hAnsi="Arial"/>
          <w:b/>
          <w:sz w:val="16"/>
          <w:szCs w:val="16"/>
        </w:rPr>
        <w:t>_________</w:t>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t xml:space="preserve"> </w:t>
      </w:r>
      <w:r>
        <w:rPr>
          <w:rFonts w:ascii="Arial" w:hAnsi="Arial"/>
          <w:b/>
          <w:bCs/>
          <w:sz w:val="16"/>
          <w:szCs w:val="16"/>
        </w:rPr>
        <w:t>_______________ HQ or Site Office Location</w:t>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t>Office of [Program Office]</w:t>
      </w:r>
    </w:p>
    <w:p>
      <w:pPr>
        <w:pStyle w:val="Normal"/>
        <w:spacing w:before="0" w:after="0"/>
        <w:jc w:val="center"/>
        <w:rPr>
          <w:rFonts w:ascii="Arial" w:hAnsi="Arial"/>
          <w:b/>
          <w:bCs/>
          <w:sz w:val="16"/>
          <w:szCs w:val="16"/>
        </w:rPr>
      </w:pPr>
      <w:r>
        <w:rPr>
          <w:rFonts w:ascii="Arial" w:hAnsi="Arial"/>
          <w:b/>
          <w:bCs/>
          <w:sz w:val="16"/>
          <w:szCs w:val="16"/>
        </w:rPr>
        <w:t>Office of Science</w:t>
      </w:r>
    </w:p>
    <w:p>
      <w:pPr>
        <w:pStyle w:val="Normal"/>
        <w:spacing w:before="0" w:after="0"/>
        <w:jc w:val="center"/>
        <w:rPr>
          <w:rFonts w:ascii="Arial" w:hAnsi="Arial"/>
          <w:b/>
          <w:bCs/>
          <w:sz w:val="16"/>
          <w:szCs w:val="16"/>
        </w:rPr>
      </w:pPr>
      <w:r>
        <w:rPr>
          <w:rFonts w:ascii="Arial" w:hAnsi="Arial"/>
          <w:b/>
          <w:bCs/>
          <w:sz w:val="16"/>
          <w:szCs w:val="16"/>
        </w:rPr>
        <w:t>U.S. Department of Energy</w:t>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r>
    </w:p>
    <w:p>
      <w:pPr>
        <w:pStyle w:val="Normal"/>
        <w:jc w:val="center"/>
        <w:rPr>
          <w:rFonts w:ascii="Arial" w:hAnsi="Arial"/>
          <w:b/>
          <w:bCs/>
          <w:sz w:val="16"/>
          <w:szCs w:val="16"/>
        </w:rPr>
      </w:pPr>
      <w:r>
        <w:rPr>
          <w:rFonts w:ascii="Arial" w:hAnsi="Arial"/>
          <w:b/>
          <w:bCs/>
          <w:sz w:val="16"/>
          <w:szCs w:val="16"/>
        </w:rPr>
        <w:t>Date Approved:</w:t>
      </w:r>
    </w:p>
    <w:p>
      <w:pPr>
        <w:pStyle w:val="Normal"/>
        <w:jc w:val="center"/>
        <w:rPr>
          <w:rFonts w:ascii="Arial" w:hAnsi="Arial"/>
          <w:b/>
          <w:bCs/>
          <w:sz w:val="16"/>
          <w:szCs w:val="16"/>
        </w:rPr>
      </w:pPr>
      <w:r>
        <w:rPr>
          <w:rFonts w:ascii="Arial" w:hAnsi="Arial"/>
          <w:b/>
          <w:bCs/>
          <w:sz w:val="16"/>
          <w:szCs w:val="16"/>
        </w:rPr>
        <w:t>_______________________</w:t>
      </w:r>
    </w:p>
    <w:p>
      <w:pPr>
        <w:pStyle w:val="Normal"/>
        <w:jc w:val="center"/>
        <w:rPr>
          <w:rFonts w:ascii="Arial" w:hAnsi="Arial"/>
          <w:b/>
          <w:bCs/>
          <w:sz w:val="16"/>
          <w:szCs w:val="16"/>
        </w:rPr>
      </w:pPr>
      <w:r>
        <w:rPr>
          <w:rFonts w:ascii="Arial" w:hAnsi="Arial"/>
          <w:b/>
          <w:bCs/>
          <w:sz w:val="16"/>
          <w:szCs w:val="16"/>
        </w:rPr>
        <w:t>Month/Year</w:t>
      </w:r>
    </w:p>
    <w:p>
      <w:pPr>
        <w:pStyle w:val="Normal"/>
        <w:jc w:val="center"/>
        <w:rPr>
          <w:rFonts w:ascii="Arial" w:hAnsi="Arial"/>
          <w:b/>
          <w:bCs/>
          <w:sz w:val="16"/>
          <w:szCs w:val="16"/>
        </w:rPr>
      </w:pPr>
      <w:r>
        <w:rPr>
          <w:rFonts w:ascii="Arial" w:hAnsi="Arial"/>
          <w:b/>
          <w:bCs/>
          <w:sz w:val="16"/>
          <w:szCs w:val="16"/>
        </w:rPr>
      </w:r>
    </w:p>
    <w:p>
      <w:pPr>
        <w:pStyle w:val="Normal"/>
        <w:spacing w:before="0" w:after="0"/>
        <w:jc w:val="left"/>
        <w:rPr>
          <w:rFonts w:ascii="Arial" w:hAnsi="Arial"/>
          <w:sz w:val="16"/>
          <w:szCs w:val="16"/>
        </w:rPr>
      </w:pPr>
      <w:r>
        <w:rPr>
          <w:rFonts w:ascii="Arial" w:hAnsi="Arial"/>
          <w:sz w:val="16"/>
          <w:szCs w:val="16"/>
        </w:rPr>
      </w:r>
    </w:p>
    <w:p>
      <w:pPr>
        <w:pStyle w:val="Normal"/>
        <w:spacing w:before="0" w:after="0"/>
        <w:jc w:val="left"/>
        <w:rPr>
          <w:rFonts w:ascii="Arial" w:hAnsi="Arial"/>
          <w:sz w:val="16"/>
          <w:szCs w:val="16"/>
        </w:rPr>
      </w:pPr>
      <w:r>
        <w:rPr>
          <w:rFonts w:ascii="Arial" w:hAnsi="Arial"/>
          <w:sz w:val="16"/>
          <w:szCs w:val="16"/>
        </w:rPr>
      </w:r>
    </w:p>
    <w:p>
      <w:pPr>
        <w:pStyle w:val="Normal"/>
        <w:spacing w:before="0" w:after="0"/>
        <w:jc w:val="left"/>
        <w:rPr>
          <w:rFonts w:ascii="Arial" w:hAnsi="Arial"/>
          <w:sz w:val="16"/>
          <w:szCs w:val="16"/>
        </w:rPr>
      </w:pPr>
      <w:r>
        <w:rPr>
          <w:rFonts w:ascii="Arial" w:hAnsi="Arial"/>
          <w:sz w:val="16"/>
          <w:szCs w:val="16"/>
        </w:rPr>
      </w:r>
    </w:p>
    <w:p>
      <w:pPr>
        <w:pStyle w:val="Normal"/>
        <w:spacing w:before="0" w:after="0"/>
        <w:jc w:val="left"/>
        <w:rPr>
          <w:rFonts w:ascii="Arial" w:hAnsi="Arial"/>
          <w:sz w:val="16"/>
          <w:szCs w:val="16"/>
        </w:rPr>
      </w:pPr>
      <w:r>
        <w:rPr>
          <w:rFonts w:ascii="Arial" w:hAnsi="Arial"/>
          <w:sz w:val="16"/>
          <w:szCs w:val="16"/>
        </w:rPr>
        <w:t>Total Project Cost Range:</w:t>
        <w:tab/>
      </w:r>
      <w:r>
        <w:rPr>
          <w:rFonts w:ascii="Arial" w:hAnsi="Arial"/>
          <w:sz w:val="16"/>
          <w:szCs w:val="16"/>
          <w:u w:val="single"/>
        </w:rPr>
        <w:t>_$xxxM to $xxxM</w:t>
      </w:r>
      <w:r>
        <w:rPr>
          <w:rFonts w:ascii="Arial" w:hAnsi="Arial"/>
          <w:sz w:val="16"/>
          <w:szCs w:val="16"/>
        </w:rPr>
        <w:t>__</w:t>
      </w:r>
    </w:p>
    <w:p>
      <w:pPr>
        <w:pStyle w:val="Normal"/>
        <w:spacing w:before="0" w:after="0"/>
        <w:jc w:val="left"/>
        <w:rPr>
          <w:rFonts w:ascii="Arial" w:hAnsi="Arial"/>
          <w:sz w:val="16"/>
          <w:szCs w:val="16"/>
        </w:rPr>
      </w:pPr>
      <w:r>
        <w:rPr>
          <w:rFonts w:ascii="Arial" w:hAnsi="Arial"/>
          <w:sz w:val="16"/>
          <w:szCs w:val="16"/>
        </w:rPr>
      </w:r>
    </w:p>
    <w:p>
      <w:pPr>
        <w:pStyle w:val="Normal"/>
        <w:spacing w:before="0" w:after="0"/>
        <w:jc w:val="left"/>
        <w:rPr>
          <w:rFonts w:ascii="Arial" w:hAnsi="Arial"/>
          <w:sz w:val="16"/>
          <w:szCs w:val="16"/>
        </w:rPr>
      </w:pPr>
      <w:r>
        <w:rPr>
          <w:rFonts w:ascii="Arial" w:hAnsi="Arial"/>
          <w:sz w:val="16"/>
          <w:szCs w:val="16"/>
        </w:rPr>
        <w:t>CD-0 Approval Date:</w:t>
        <w:tab/>
        <w:tab/>
        <w:t>________</w:t>
      </w:r>
    </w:p>
    <w:p>
      <w:pPr>
        <w:pStyle w:val="Normal"/>
        <w:spacing w:before="0" w:after="0"/>
        <w:jc w:val="left"/>
        <w:rPr>
          <w:rFonts w:ascii="Arial" w:hAnsi="Arial"/>
          <w:sz w:val="16"/>
          <w:szCs w:val="16"/>
        </w:rPr>
      </w:pPr>
      <w:r>
        <w:rPr>
          <w:rFonts w:ascii="Arial" w:hAnsi="Arial"/>
          <w:sz w:val="16"/>
          <w:szCs w:val="16"/>
        </w:rPr>
      </w:r>
    </w:p>
    <w:p>
      <w:pPr>
        <w:pStyle w:val="Normal"/>
        <w:spacing w:before="0" w:after="0"/>
        <w:jc w:val="center"/>
        <w:rPr>
          <w:rFonts w:ascii="Arial" w:hAnsi="Arial"/>
          <w:b/>
          <w:bCs/>
          <w:sz w:val="16"/>
          <w:szCs w:val="16"/>
        </w:rPr>
      </w:pPr>
      <w:bookmarkStart w:id="1" w:name="_Ref228182795"/>
      <w:bookmarkEnd w:id="1"/>
      <w:r>
        <w:rPr>
          <w:rFonts w:ascii="Arial" w:hAnsi="Arial"/>
          <w:b/>
          <w:bCs/>
          <w:sz w:val="16"/>
          <w:szCs w:val="16"/>
        </w:rPr>
        <w:t>Acquisition Strategy for the</w:t>
      </w:r>
    </w:p>
    <w:p>
      <w:pPr>
        <w:pStyle w:val="Normal"/>
        <w:spacing w:before="0" w:after="0"/>
        <w:jc w:val="center"/>
        <w:rPr>
          <w:rFonts w:ascii="Arial" w:hAnsi="Arial"/>
          <w:b/>
          <w:bCs/>
          <w:sz w:val="16"/>
          <w:szCs w:val="16"/>
        </w:rPr>
      </w:pPr>
      <w:r>
        <w:rPr>
          <w:rFonts w:ascii="Arial" w:hAnsi="Arial"/>
          <w:b/>
          <w:bCs/>
          <w:sz w:val="16"/>
          <w:szCs w:val="16"/>
        </w:rPr>
        <w:t xml:space="preserve">Project Name (Acronym) Project at the </w:t>
      </w:r>
    </w:p>
    <w:p>
      <w:pPr>
        <w:pStyle w:val="Normal"/>
        <w:spacing w:before="0" w:after="0"/>
        <w:jc w:val="center"/>
        <w:rPr>
          <w:rFonts w:ascii="Arial" w:hAnsi="Arial"/>
          <w:b/>
          <w:bCs/>
          <w:sz w:val="16"/>
          <w:szCs w:val="16"/>
        </w:rPr>
      </w:pPr>
      <w:r>
        <w:rPr>
          <w:rFonts w:ascii="Arial" w:hAnsi="Arial"/>
          <w:b/>
          <w:bCs/>
          <w:sz w:val="16"/>
          <w:szCs w:val="16"/>
        </w:rPr>
        <w:t>__________ HQ or Site Office</w:t>
      </w:r>
    </w:p>
    <w:p>
      <w:pPr>
        <w:sectPr>
          <w:headerReference w:type="default" r:id="rId2"/>
          <w:headerReference w:type="first" r:id="rId3"/>
          <w:footerReference w:type="default" r:id="rId4"/>
          <w:footerReference w:type="first" r:id="rId5"/>
          <w:type w:val="nextPage"/>
          <w:pgSz w:w="12240" w:h="15840"/>
          <w:pgMar w:left="1440" w:right="1440" w:header="720" w:top="1152" w:footer="720" w:bottom="1440" w:gutter="0"/>
          <w:pgNumType w:fmt="decimal"/>
          <w:formProt w:val="false"/>
          <w:titlePg/>
          <w:textDirection w:val="lrTb"/>
          <w:docGrid w:type="default" w:linePitch="240" w:charSpace="4294961151"/>
        </w:sectPr>
        <w:pStyle w:val="Normal"/>
        <w:spacing w:before="0" w:after="0"/>
        <w:rPr>
          <w:rFonts w:ascii="Arial" w:hAnsi="Arial"/>
          <w:b/>
          <w:bCs/>
          <w:sz w:val="16"/>
          <w:szCs w:val="16"/>
        </w:rPr>
      </w:pPr>
      <w:r>
        <w:rPr>
          <w:rFonts w:ascii="Arial" w:hAnsi="Arial"/>
          <w:b/>
          <w:bCs/>
          <w:sz w:val="16"/>
          <w:szCs w:val="16"/>
        </w:rPr>
      </w:r>
    </w:p>
    <w:p>
      <w:pPr>
        <w:pStyle w:val="PEPnormal"/>
        <w:spacing w:lineRule="auto" w:line="240" w:before="0" w:after="0"/>
        <w:rPr>
          <w:rFonts w:ascii="Arial" w:hAnsi="Arial"/>
          <w:b/>
          <w:sz w:val="16"/>
          <w:szCs w:val="16"/>
        </w:rPr>
      </w:pPr>
      <w:r>
        <w:rPr>
          <w:rFonts w:ascii="Arial" w:hAnsi="Arial"/>
          <w:b/>
          <w:sz w:val="16"/>
          <w:szCs w:val="16"/>
        </w:rPr>
        <w:t>Submitted by:</w:t>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bookmarkStart w:id="2" w:name="_Toc121038524"/>
      <w:bookmarkStart w:id="3" w:name="_Toc121037479"/>
      <w:bookmarkStart w:id="4" w:name="_Toc121037397"/>
      <w:bookmarkStart w:id="5" w:name="_Toc121037149"/>
      <w:bookmarkEnd w:id="2"/>
      <w:bookmarkEnd w:id="3"/>
      <w:bookmarkEnd w:id="4"/>
      <w:bookmarkEnd w:id="5"/>
      <w:r>
        <w:rPr>
          <w:rFonts w:ascii="Arial" w:hAnsi="Arial"/>
          <w:sz w:val="16"/>
          <w:szCs w:val="16"/>
        </w:rPr>
        <w:t>[Name], Federal Project Director, [Site Office], DOE</w:t>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[Name], Contracting Officer, [Site Office], DOE</w:t>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bookmarkStart w:id="6" w:name="_Toc121038525"/>
      <w:bookmarkStart w:id="7" w:name="_Toc121037480"/>
      <w:bookmarkStart w:id="8" w:name="_Toc121037398"/>
      <w:bookmarkStart w:id="9" w:name="_Toc121037150"/>
      <w:bookmarkEnd w:id="6"/>
      <w:bookmarkEnd w:id="7"/>
      <w:bookmarkEnd w:id="8"/>
      <w:bookmarkEnd w:id="9"/>
      <w:r>
        <w:rPr>
          <w:rFonts w:ascii="Arial" w:hAnsi="Arial"/>
          <w:sz w:val="16"/>
          <w:szCs w:val="16"/>
        </w:rPr>
        <w:t>[Name], Manager, [Site Office], DOE</w:t>
      </w:r>
    </w:p>
    <w:p>
      <w:pPr>
        <w:pStyle w:val="PEPnormal"/>
        <w:spacing w:lineRule="auto" w:line="240" w:before="0" w:after="0"/>
        <w:rPr>
          <w:rFonts w:ascii="Arial" w:hAnsi="Arial"/>
          <w:sz w:val="16"/>
          <w:szCs w:val="16"/>
        </w:rPr>
      </w:pPr>
      <w:r>
        <w:rPr>
          <w:rFonts w:ascii="Arial" w:hAnsi="Arial"/>
          <w:sz w:val="16"/>
          <w:szCs w:val="16"/>
        </w:rPr>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[Name], Program Manager</w:t>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Office of [Program Office], Office of Science, DOE</w:t>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[Name], Other Program Staff As Needed</w:t>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Office of [Program Office], Office of Science, DOE</w:t>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r>
    </w:p>
    <w:p>
      <w:pPr>
        <w:pStyle w:val="Normal"/>
        <w:spacing w:before="0" w:after="0"/>
        <w:rPr>
          <w:rFonts w:ascii="Arial" w:hAnsi="Arial"/>
          <w:sz w:val="16"/>
          <w:szCs w:val="16"/>
        </w:rPr>
      </w:pPr>
      <w:r>
        <w:rPr>
          <w:rFonts w:ascii="Arial" w:hAnsi="Arial"/>
          <w:sz w:val="16"/>
          <w:szCs w:val="16"/>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[Name], Associate Director (</w:t>
      </w:r>
      <w:r>
        <w:rPr>
          <w:rFonts w:ascii="Arial" w:hAnsi="Arial"/>
          <w:i/>
          <w:sz w:val="16"/>
          <w:szCs w:val="16"/>
        </w:rPr>
        <w:t>if TPC high-end is greater than $100M</w:t>
      </w:r>
      <w:r>
        <w:rPr>
          <w:rFonts w:ascii="Arial" w:hAnsi="Arial"/>
          <w:sz w:val="16"/>
          <w:szCs w:val="16"/>
        </w:rPr>
        <w:t>)</w:t>
      </w:r>
    </w:p>
    <w:p>
      <w:pPr>
        <w:pStyle w:val="PEPnormal"/>
        <w:tabs>
          <w:tab w:val="left" w:pos="5760" w:leader="none"/>
          <w:tab w:val="left" w:pos="6840" w:leader="none"/>
          <w:tab w:val="right" w:pos="8640" w:leader="underscore"/>
        </w:tabs>
        <w:spacing w:lineRule="auto" w:line="240" w:before="0" w:after="0"/>
        <w:jc w:val="left"/>
        <w:rPr>
          <w:rFonts w:ascii="Arial" w:hAnsi="Arial"/>
          <w:sz w:val="16"/>
          <w:szCs w:val="16"/>
        </w:rPr>
      </w:pPr>
      <w:r>
        <w:rPr>
          <w:rFonts w:ascii="Arial" w:hAnsi="Arial"/>
          <w:sz w:val="16"/>
          <w:szCs w:val="16"/>
        </w:rPr>
        <w:t>Office of [Program Office]</w:t>
      </w:r>
    </w:p>
    <w:p>
      <w:pPr>
        <w:pStyle w:val="PEPnormal"/>
        <w:tabs>
          <w:tab w:val="left" w:pos="5760" w:leader="none"/>
          <w:tab w:val="left" w:pos="6840" w:leader="none"/>
          <w:tab w:val="right" w:pos="8640" w:leader="underscore"/>
        </w:tabs>
        <w:spacing w:lineRule="auto" w:line="240" w:before="0" w:after="0"/>
        <w:jc w:val="left"/>
        <w:rPr>
          <w:rFonts w:ascii="Arial" w:hAnsi="Arial"/>
          <w:sz w:val="16"/>
          <w:szCs w:val="16"/>
        </w:rPr>
      </w:pPr>
      <w:r>
        <w:rPr>
          <w:rFonts w:ascii="Arial" w:hAnsi="Arial"/>
          <w:sz w:val="16"/>
          <w:szCs w:val="16"/>
        </w:rPr>
        <w:t>Office of Science, DOE</w:t>
      </w:r>
    </w:p>
    <w:p>
      <w:pPr>
        <w:pStyle w:val="PEPnormal"/>
        <w:spacing w:lineRule="auto" w:line="240" w:before="0" w:after="0"/>
        <w:rPr>
          <w:rFonts w:ascii="Arial" w:hAnsi="Arial"/>
          <w:b/>
          <w:sz w:val="16"/>
          <w:szCs w:val="16"/>
        </w:rPr>
      </w:pPr>
      <w:r>
        <w:rPr>
          <w:rFonts w:ascii="Arial" w:hAnsi="Arial"/>
          <w:b/>
          <w:sz w:val="16"/>
          <w:szCs w:val="16"/>
        </w:rPr>
      </w:r>
    </w:p>
    <w:p>
      <w:pPr>
        <w:pStyle w:val="PEPnormal"/>
        <w:spacing w:lineRule="auto" w:line="240" w:before="0" w:after="0"/>
        <w:rPr>
          <w:rFonts w:ascii="Arial" w:hAnsi="Arial"/>
          <w:b/>
          <w:sz w:val="16"/>
          <w:szCs w:val="16"/>
        </w:rPr>
      </w:pPr>
      <w:r>
        <w:rPr>
          <w:rFonts w:ascii="Arial" w:hAnsi="Arial"/>
          <w:b/>
          <w:sz w:val="16"/>
          <w:szCs w:val="16"/>
        </w:rPr>
        <w:t>Concurrence:</w:t>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[Name], Deputy Director (</w:t>
      </w:r>
      <w:r>
        <w:rPr>
          <w:rFonts w:ascii="Arial" w:hAnsi="Arial"/>
          <w:i/>
          <w:sz w:val="16"/>
          <w:szCs w:val="16"/>
        </w:rPr>
        <w:t>if TPC high-end is greater than $400M</w:t>
      </w:r>
      <w:r>
        <w:rPr>
          <w:rFonts w:ascii="Arial" w:hAnsi="Arial"/>
          <w:sz w:val="16"/>
          <w:szCs w:val="16"/>
        </w:rPr>
        <w:t>)</w:t>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Office of Science, DOE</w:t>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[Name], Director</w:t>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Office of Project Assessment, Office of Science, DOE</w:t>
      </w:r>
    </w:p>
    <w:p>
      <w:pPr>
        <w:pStyle w:val="Normal"/>
        <w:widowControl/>
        <w:spacing w:before="0" w:after="0"/>
        <w:jc w:val="left"/>
        <w:rPr>
          <w:rFonts w:ascii="Arial" w:hAnsi="Arial"/>
          <w:b/>
          <w:sz w:val="16"/>
          <w:szCs w:val="16"/>
        </w:rPr>
      </w:pPr>
      <w:r>
        <w:rPr>
          <w:rFonts w:ascii="Arial" w:hAnsi="Arial"/>
          <w:b/>
          <w:sz w:val="16"/>
          <w:szCs w:val="16"/>
        </w:rPr>
      </w:r>
    </w:p>
    <w:p>
      <w:pPr>
        <w:pStyle w:val="PEPnormal"/>
        <w:spacing w:lineRule="auto" w:line="240" w:before="0" w:after="0"/>
        <w:rPr>
          <w:rFonts w:ascii="Arial" w:hAnsi="Arial"/>
          <w:b/>
          <w:sz w:val="16"/>
          <w:szCs w:val="16"/>
        </w:rPr>
      </w:pPr>
      <w:r>
        <w:rPr>
          <w:rFonts w:ascii="Arial" w:hAnsi="Arial"/>
          <w:b/>
          <w:sz w:val="16"/>
          <w:szCs w:val="16"/>
        </w:rPr>
        <w:t>Approval:</w:t>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u w:val="single"/>
        </w:rPr>
      </w:pPr>
      <w:r>
        <w:rPr>
          <w:rFonts w:ascii="Arial" w:hAnsi="Arial"/>
          <w:sz w:val="16"/>
          <w:szCs w:val="16"/>
          <w:u w:val="single"/>
        </w:rPr>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u w:val="single"/>
        </w:rPr>
        <w:tab/>
      </w:r>
      <w:r>
        <w:rPr>
          <w:rFonts w:ascii="Arial" w:hAnsi="Arial"/>
          <w:sz w:val="16"/>
          <w:szCs w:val="16"/>
        </w:rPr>
        <w:tab/>
        <w:t xml:space="preserve">Date: </w:t>
        <w:tab/>
      </w:r>
    </w:p>
    <w:p>
      <w:pPr>
        <w:pStyle w:val="PEPnormal"/>
        <w:tabs>
          <w:tab w:val="left" w:pos="5760" w:leader="none"/>
          <w:tab w:val="left" w:pos="6840" w:leader="none"/>
          <w:tab w:val="right" w:pos="8640" w:leader="underscore"/>
        </w:tabs>
        <w:spacing w:lineRule="auto" w:line="240" w:before="0" w:after="0"/>
        <w:rPr>
          <w:rFonts w:ascii="Arial" w:hAnsi="Arial"/>
          <w:sz w:val="16"/>
          <w:szCs w:val="16"/>
        </w:rPr>
      </w:pPr>
      <w:r>
        <w:rPr>
          <w:rFonts w:ascii="Arial" w:hAnsi="Arial"/>
          <w:sz w:val="16"/>
          <w:szCs w:val="16"/>
        </w:rPr>
        <w:t>[Name], Title of Acquisition Executive (see Approval Matrix)</w:t>
      </w:r>
    </w:p>
    <w:p>
      <w:pPr>
        <w:pStyle w:val="PEPnormal"/>
        <w:tabs>
          <w:tab w:val="left" w:pos="5760" w:leader="none"/>
          <w:tab w:val="left" w:pos="6840" w:leader="none"/>
          <w:tab w:val="right" w:pos="8640" w:leader="underscore"/>
        </w:tabs>
        <w:spacing w:before="0" w:after="0"/>
        <w:jc w:val="left"/>
        <w:rPr>
          <w:rFonts w:ascii="Arial" w:hAnsi="Arial"/>
          <w:sz w:val="16"/>
          <w:szCs w:val="16"/>
        </w:rPr>
      </w:pPr>
      <w:r>
        <w:rPr>
          <w:rFonts w:ascii="Arial" w:hAnsi="Arial"/>
          <w:sz w:val="16"/>
          <w:szCs w:val="16"/>
        </w:rPr>
        <w:t>Office of Science</w:t>
      </w:r>
    </w:p>
    <w:p>
      <w:pPr>
        <w:pStyle w:val="PEPnormal"/>
        <w:pageBreakBefore/>
        <w:tabs>
          <w:tab w:val="left" w:pos="5760" w:leader="none"/>
          <w:tab w:val="left" w:pos="6840" w:leader="none"/>
          <w:tab w:val="right" w:pos="8640" w:leader="underscore"/>
        </w:tabs>
        <w:spacing w:before="0" w:after="0"/>
        <w:jc w:val="left"/>
        <w:rPr>
          <w:rFonts w:ascii="Arial" w:hAnsi="Arial"/>
          <w:sz w:val="16"/>
          <w:szCs w:val="16"/>
        </w:rPr>
      </w:pPr>
      <w:r>
        <w:rPr>
          <w:rFonts w:ascii="Arial" w:hAnsi="Arial"/>
          <w:sz w:val="16"/>
          <w:szCs w:val="16"/>
        </w:rPr>
      </w:r>
    </w:p>
    <w:p>
      <w:pPr>
        <w:pStyle w:val="Normal"/>
        <w:spacing w:before="0" w:after="0"/>
        <w:jc w:val="center"/>
        <w:rPr>
          <w:rFonts w:ascii="Arial" w:hAnsi="Arial"/>
          <w:b/>
          <w:bCs/>
          <w:sz w:val="16"/>
          <w:szCs w:val="16"/>
        </w:rPr>
      </w:pPr>
      <w:r>
        <w:rPr>
          <w:rFonts w:ascii="Arial" w:hAnsi="Arial"/>
          <w:b/>
          <w:bCs/>
          <w:sz w:val="16"/>
          <w:szCs w:val="16"/>
        </w:rPr>
        <w:t>Acquisition Strategy for the</w:t>
      </w:r>
    </w:p>
    <w:p>
      <w:pPr>
        <w:pStyle w:val="Normal"/>
        <w:spacing w:before="0" w:after="0"/>
        <w:jc w:val="center"/>
        <w:rPr>
          <w:rFonts w:ascii="Arial" w:hAnsi="Arial"/>
          <w:b/>
          <w:bCs/>
          <w:sz w:val="16"/>
          <w:szCs w:val="16"/>
        </w:rPr>
      </w:pPr>
      <w:r>
        <w:rPr>
          <w:rFonts w:ascii="Arial" w:hAnsi="Arial"/>
          <w:b/>
          <w:bCs/>
          <w:sz w:val="16"/>
          <w:szCs w:val="16"/>
        </w:rPr>
        <w:t xml:space="preserve">Project Name (Acronym) Project at the </w:t>
      </w:r>
    </w:p>
    <w:p>
      <w:pPr>
        <w:pStyle w:val="Normal"/>
        <w:spacing w:before="0" w:after="0"/>
        <w:jc w:val="center"/>
        <w:rPr>
          <w:rFonts w:ascii="Arial" w:hAnsi="Arial"/>
          <w:b/>
          <w:bCs/>
          <w:sz w:val="16"/>
          <w:szCs w:val="16"/>
        </w:rPr>
      </w:pPr>
      <w:r>
        <w:rPr>
          <w:rFonts w:ascii="Arial" w:hAnsi="Arial"/>
          <w:b/>
          <w:bCs/>
          <w:sz w:val="16"/>
          <w:szCs w:val="16"/>
        </w:rPr>
        <w:t>__________ HQ or Site Office</w:t>
      </w:r>
    </w:p>
    <w:p>
      <w:pPr>
        <w:pStyle w:val="Normal"/>
        <w:spacing w:before="0" w:after="0"/>
        <w:jc w:val="center"/>
        <w:rPr>
          <w:rFonts w:ascii="Arial" w:hAnsi="Arial"/>
          <w:sz w:val="16"/>
          <w:szCs w:val="16"/>
        </w:rPr>
      </w:pPr>
      <w:r>
        <w:rPr>
          <w:rFonts w:ascii="Arial" w:hAnsi="Arial"/>
          <w:sz w:val="16"/>
          <w:szCs w:val="16"/>
        </w:rPr>
      </w:r>
    </w:p>
    <w:p>
      <w:pPr>
        <w:pStyle w:val="Normal"/>
        <w:spacing w:before="0" w:after="0"/>
        <w:jc w:val="center"/>
        <w:rPr>
          <w:rFonts w:ascii="Arial" w:hAnsi="Arial"/>
          <w:b/>
          <w:bCs/>
          <w:sz w:val="16"/>
          <w:szCs w:val="16"/>
        </w:rPr>
      </w:pPr>
      <w:r>
        <w:rPr>
          <w:rFonts w:ascii="Arial" w:hAnsi="Arial"/>
          <w:b/>
          <w:bCs/>
          <w:sz w:val="16"/>
          <w:szCs w:val="16"/>
        </w:rPr>
        <w:t>Change Log</w:t>
      </w:r>
    </w:p>
    <w:p>
      <w:pPr>
        <w:pStyle w:val="Normal"/>
        <w:spacing w:before="0" w:after="0"/>
        <w:rPr>
          <w:rFonts w:ascii="Arial" w:hAnsi="Arial"/>
          <w:b/>
          <w:bCs/>
          <w:sz w:val="16"/>
          <w:szCs w:val="16"/>
        </w:rPr>
      </w:pPr>
      <w:r>
        <w:rPr>
          <w:rFonts w:ascii="Arial" w:hAnsi="Arial"/>
          <w:b/>
          <w:bCs/>
          <w:sz w:val="16"/>
          <w:szCs w:val="16"/>
        </w:rPr>
      </w:r>
    </w:p>
    <w:tbl>
      <w:tblPr>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917"/>
        <w:gridCol w:w="1529"/>
        <w:gridCol w:w="6410"/>
      </w:tblGrid>
      <w:tr>
        <w:trPr>
          <w:cantSplit w:val="true"/>
        </w:trPr>
        <w:tc>
          <w:tcPr>
            <w:tcW w:w="8856"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120"/>
              <w:jc w:val="center"/>
              <w:rPr>
                <w:rFonts w:ascii="Arial" w:hAnsi="Arial"/>
                <w:b/>
                <w:sz w:val="16"/>
                <w:szCs w:val="16"/>
              </w:rPr>
            </w:pPr>
            <w:bookmarkStart w:id="10" w:name="_Toc207627761"/>
            <w:bookmarkStart w:id="11" w:name="_Toc135825188"/>
            <w:bookmarkStart w:id="12" w:name="_Toc121037476"/>
            <w:bookmarkStart w:id="13" w:name="_Toc121037394"/>
            <w:bookmarkEnd w:id="10"/>
            <w:bookmarkEnd w:id="11"/>
            <w:bookmarkEnd w:id="12"/>
            <w:bookmarkEnd w:id="13"/>
            <w:r>
              <w:rPr>
                <w:rFonts w:ascii="Arial" w:hAnsi="Arial"/>
                <w:b/>
                <w:sz w:val="16"/>
                <w:szCs w:val="16"/>
              </w:rPr>
              <w:t>Revision History</w:t>
            </w:r>
          </w:p>
        </w:tc>
      </w:tr>
      <w:tr>
        <w:trPr>
          <w:cantSplit w:val="false"/>
        </w:trPr>
        <w:tc>
          <w:tcPr>
            <w:tcW w:w="9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b/>
                <w:sz w:val="16"/>
                <w:szCs w:val="16"/>
              </w:rPr>
            </w:pPr>
            <w:r>
              <w:rPr>
                <w:rFonts w:ascii="Arial" w:hAnsi="Arial"/>
                <w:b/>
                <w:sz w:val="16"/>
                <w:szCs w:val="16"/>
              </w:rPr>
              <w:t>Rev.</w:t>
            </w:r>
          </w:p>
        </w:tc>
        <w:tc>
          <w:tcPr>
            <w:tcW w:w="1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b/>
                <w:sz w:val="16"/>
                <w:szCs w:val="16"/>
              </w:rPr>
            </w:pPr>
            <w:r>
              <w:rPr>
                <w:rFonts w:ascii="Arial" w:hAnsi="Arial"/>
                <w:b/>
                <w:sz w:val="16"/>
                <w:szCs w:val="16"/>
              </w:rPr>
              <w:t>Date</w:t>
            </w:r>
          </w:p>
        </w:tc>
        <w:tc>
          <w:tcPr>
            <w:tcW w:w="64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b/>
                <w:sz w:val="16"/>
                <w:szCs w:val="16"/>
              </w:rPr>
            </w:pPr>
            <w:r>
              <w:rPr>
                <w:rFonts w:ascii="Arial" w:hAnsi="Arial"/>
                <w:b/>
                <w:sz w:val="16"/>
                <w:szCs w:val="16"/>
              </w:rPr>
              <w:t>Reason</w:t>
            </w:r>
          </w:p>
        </w:tc>
      </w:tr>
      <w:tr>
        <w:trPr>
          <w:trHeight w:val="1500" w:hRule="atLeast"/>
          <w:cantSplit w:val="false"/>
        </w:trPr>
        <w:tc>
          <w:tcPr>
            <w:tcW w:w="9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1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64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r>
      <w:tr>
        <w:trPr>
          <w:trHeight w:val="1500" w:hRule="atLeast"/>
          <w:cantSplit w:val="false"/>
        </w:trPr>
        <w:tc>
          <w:tcPr>
            <w:tcW w:w="9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1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64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r>
      <w:tr>
        <w:trPr>
          <w:trHeight w:val="1500" w:hRule="atLeast"/>
          <w:cantSplit w:val="false"/>
        </w:trPr>
        <w:tc>
          <w:tcPr>
            <w:tcW w:w="9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1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64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r>
      <w:tr>
        <w:trPr>
          <w:trHeight w:val="1500" w:hRule="atLeast"/>
          <w:cantSplit w:val="false"/>
        </w:trPr>
        <w:tc>
          <w:tcPr>
            <w:tcW w:w="9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1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64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r>
      <w:tr>
        <w:trPr>
          <w:trHeight w:val="1500" w:hRule="atLeast"/>
          <w:cantSplit w:val="false"/>
        </w:trPr>
        <w:tc>
          <w:tcPr>
            <w:tcW w:w="9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1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64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r>
      <w:tr>
        <w:trPr>
          <w:trHeight w:val="1500" w:hRule="atLeast"/>
          <w:cantSplit w:val="false"/>
        </w:trPr>
        <w:tc>
          <w:tcPr>
            <w:tcW w:w="91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152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c>
          <w:tcPr>
            <w:tcW w:w="64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pacing w:before="0" w:after="0"/>
              <w:rPr>
                <w:rFonts w:ascii="Arial" w:hAnsi="Arial"/>
                <w:sz w:val="16"/>
                <w:szCs w:val="16"/>
              </w:rPr>
            </w:pPr>
            <w:r>
              <w:rPr>
                <w:rFonts w:ascii="Arial" w:hAnsi="Arial"/>
                <w:sz w:val="16"/>
                <w:szCs w:val="16"/>
              </w:rPr>
            </w:r>
          </w:p>
        </w:tc>
      </w:tr>
    </w:tbl>
    <w:p>
      <w:pPr>
        <w:pStyle w:val="Normal"/>
        <w:pageBreakBefore/>
        <w:spacing w:before="0" w:after="0"/>
        <w:jc w:val="center"/>
        <w:rPr>
          <w:rFonts w:ascii="Arial" w:hAnsi="Arial"/>
          <w:b/>
          <w:bCs/>
          <w:sz w:val="16"/>
          <w:szCs w:val="16"/>
        </w:rPr>
      </w:pPr>
      <w:r>
        <w:rPr>
          <w:rFonts w:ascii="Arial" w:hAnsi="Arial"/>
          <w:b/>
          <w:bCs/>
          <w:sz w:val="16"/>
          <w:szCs w:val="16"/>
        </w:rPr>
        <w:t>Acquisition Strategy for the</w:t>
      </w:r>
    </w:p>
    <w:p>
      <w:pPr>
        <w:pStyle w:val="Normal"/>
        <w:spacing w:before="0" w:after="0"/>
        <w:jc w:val="center"/>
        <w:rPr>
          <w:rFonts w:ascii="Arial" w:hAnsi="Arial"/>
          <w:b/>
          <w:bCs/>
          <w:sz w:val="16"/>
          <w:szCs w:val="16"/>
        </w:rPr>
      </w:pPr>
      <w:r>
        <w:rPr>
          <w:rFonts w:ascii="Arial" w:hAnsi="Arial"/>
          <w:b/>
          <w:bCs/>
          <w:sz w:val="16"/>
          <w:szCs w:val="16"/>
        </w:rPr>
        <w:t xml:space="preserve">Project Name (Acronym) Project at the </w:t>
      </w:r>
    </w:p>
    <w:p>
      <w:pPr>
        <w:pStyle w:val="Normal"/>
        <w:spacing w:before="0" w:after="0"/>
        <w:jc w:val="center"/>
        <w:rPr>
          <w:rFonts w:ascii="Arial" w:hAnsi="Arial"/>
          <w:b/>
          <w:bCs/>
          <w:sz w:val="16"/>
          <w:szCs w:val="16"/>
        </w:rPr>
      </w:pPr>
      <w:r>
        <w:rPr>
          <w:rFonts w:ascii="Arial" w:hAnsi="Arial"/>
          <w:b/>
          <w:bCs/>
          <w:sz w:val="16"/>
          <w:szCs w:val="16"/>
        </w:rPr>
        <w:t>__________ HQ or Site Office</w:t>
      </w:r>
    </w:p>
    <w:p>
      <w:pPr>
        <w:pStyle w:val="Normal"/>
        <w:spacing w:before="0" w:after="0"/>
        <w:jc w:val="center"/>
        <w:rPr>
          <w:rFonts w:ascii="Arial" w:hAnsi="Arial"/>
          <w:b/>
          <w:bCs/>
          <w:sz w:val="16"/>
          <w:szCs w:val="16"/>
        </w:rPr>
      </w:pPr>
      <w:r>
        <w:rPr>
          <w:rFonts w:ascii="Arial" w:hAnsi="Arial"/>
          <w:b/>
          <w:bCs/>
          <w:sz w:val="16"/>
          <w:szCs w:val="16"/>
        </w:rPr>
      </w:r>
    </w:p>
    <w:p>
      <w:pPr>
        <w:pStyle w:val="Normal"/>
        <w:spacing w:before="0" w:after="0"/>
        <w:jc w:val="center"/>
        <w:rPr>
          <w:rFonts w:ascii="Arial" w:hAnsi="Arial"/>
          <w:b/>
          <w:bCs/>
          <w:sz w:val="16"/>
          <w:szCs w:val="16"/>
        </w:rPr>
      </w:pPr>
      <w:r>
        <w:rPr>
          <w:rFonts w:ascii="Arial" w:hAnsi="Arial"/>
          <w:b/>
          <w:bCs/>
          <w:sz w:val="16"/>
          <w:szCs w:val="16"/>
        </w:rPr>
        <w:t>Table of Contents</w:t>
      </w:r>
    </w:p>
    <w:p>
      <w:pPr>
        <w:pStyle w:val="Normal"/>
        <w:spacing w:before="0" w:after="0"/>
        <w:jc w:val="center"/>
        <w:rPr>
          <w:rFonts w:ascii="Arial" w:hAnsi="Arial"/>
          <w:b/>
          <w:bCs/>
          <w:sz w:val="16"/>
          <w:szCs w:val="16"/>
        </w:rPr>
      </w:pPr>
      <w:r>
        <w:rPr>
          <w:rFonts w:ascii="Arial" w:hAnsi="Arial"/>
          <w:b/>
          <w:bCs/>
          <w:sz w:val="16"/>
          <w:szCs w:val="16"/>
        </w:rPr>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JUSTIFICATION OF MISSION NEED</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PROJECT DESCRIPTION AND PERFORMANCE PARAMETERS TO</w:t>
      </w:r>
    </w:p>
    <w:p>
      <w:pPr>
        <w:pStyle w:val="ListParagraph"/>
        <w:tabs>
          <w:tab w:val="right" w:pos="9360" w:leader="dot"/>
        </w:tabs>
        <w:spacing w:before="0" w:after="0"/>
        <w:ind w:left="360" w:right="0" w:hanging="0"/>
        <w:jc w:val="left"/>
        <w:rPr>
          <w:rFonts w:ascii="Arial" w:hAnsi="Arial"/>
          <w:b/>
          <w:bCs/>
          <w:sz w:val="16"/>
          <w:szCs w:val="16"/>
        </w:rPr>
      </w:pPr>
      <w:r>
        <w:rPr>
          <w:rFonts w:ascii="Arial" w:hAnsi="Arial"/>
          <w:b/>
          <w:bCs/>
          <w:sz w:val="16"/>
          <w:szCs w:val="16"/>
        </w:rPr>
        <w:t xml:space="preserve">   </w:t>
      </w:r>
      <w:r>
        <w:rPr>
          <w:rFonts w:ascii="Arial" w:hAnsi="Arial"/>
          <w:b/>
          <w:bCs/>
          <w:sz w:val="16"/>
          <w:szCs w:val="16"/>
        </w:rPr>
        <w:t>OBTAIN EXPECTED OUTCOME</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ALTERNATIVES ANALYSIS</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RECOMMENDED ALTERNATIVE</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TOTAL PROJECT COST RANGE</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FUNDING PROFILE</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KEY MILESTONES AND EVENTS</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TAILORING STRATEGY</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BUSINESS AND ACQUISTION APPROACH</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MANAGEMENT STRUCTURE AND APPROACH</w:t>
        <w:tab/>
      </w:r>
    </w:p>
    <w:p>
      <w:pPr>
        <w:pStyle w:val="ListParagraph"/>
        <w:numPr>
          <w:ilvl w:val="0"/>
          <w:numId w:val="5"/>
        </w:numPr>
        <w:tabs>
          <w:tab w:val="right" w:pos="9360" w:leader="dot"/>
        </w:tabs>
        <w:spacing w:before="0" w:after="0"/>
        <w:ind w:left="360" w:right="0" w:hanging="360"/>
        <w:jc w:val="left"/>
        <w:rPr>
          <w:rFonts w:ascii="Arial" w:hAnsi="Arial"/>
          <w:b/>
          <w:bCs/>
          <w:sz w:val="16"/>
          <w:szCs w:val="16"/>
        </w:rPr>
      </w:pPr>
      <w:r>
        <w:rPr>
          <w:rFonts w:ascii="Arial" w:hAnsi="Arial"/>
          <w:b/>
          <w:bCs/>
          <w:sz w:val="16"/>
          <w:szCs w:val="16"/>
        </w:rPr>
        <w:t>RISK ANALYSIS</w:t>
      </w:r>
    </w:p>
    <w:p>
      <w:pPr>
        <w:pStyle w:val="Normal"/>
        <w:tabs>
          <w:tab w:val="right" w:pos="9360" w:leader="dot"/>
        </w:tabs>
        <w:spacing w:before="0" w:after="0"/>
        <w:jc w:val="left"/>
        <w:rPr>
          <w:rFonts w:ascii="Arial" w:hAnsi="Arial"/>
          <w:bCs/>
          <w:sz w:val="16"/>
          <w:szCs w:val="16"/>
        </w:rPr>
      </w:pPr>
      <w:r>
        <w:rPr>
          <w:rFonts w:ascii="Arial" w:hAnsi="Arial"/>
          <w:bCs/>
          <w:sz w:val="16"/>
          <w:szCs w:val="16"/>
        </w:rPr>
      </w:r>
    </w:p>
    <w:p>
      <w:pPr>
        <w:pStyle w:val="Normal"/>
        <w:tabs>
          <w:tab w:val="right" w:pos="9360" w:leader="dot"/>
        </w:tabs>
        <w:spacing w:before="0" w:after="0"/>
        <w:jc w:val="left"/>
        <w:rPr>
          <w:rFonts w:ascii="Arial" w:hAnsi="Arial"/>
          <w:bCs/>
          <w:sz w:val="16"/>
          <w:szCs w:val="16"/>
        </w:rPr>
      </w:pPr>
      <w:r>
        <w:rPr>
          <w:rFonts w:ascii="Arial" w:hAnsi="Arial"/>
          <w:bCs/>
          <w:sz w:val="16"/>
          <w:szCs w:val="16"/>
        </w:rPr>
        <w:t>Appendices</w:t>
      </w:r>
    </w:p>
    <w:p>
      <w:pPr>
        <w:pStyle w:val="Caption1"/>
        <w:spacing w:before="0" w:after="0"/>
        <w:rPr>
          <w:rFonts w:ascii="Arial" w:hAnsi="Arial"/>
          <w:sz w:val="16"/>
          <w:szCs w:val="16"/>
        </w:rPr>
      </w:pPr>
      <w:r>
        <w:rPr>
          <w:rFonts w:ascii="Arial" w:hAnsi="Arial"/>
          <w:sz w:val="16"/>
          <w:szCs w:val="16"/>
        </w:rPr>
      </w:r>
    </w:p>
    <w:p>
      <w:pPr>
        <w:sectPr>
          <w:headerReference w:type="default" r:id="rId6"/>
          <w:headerReference w:type="first" r:id="rId7"/>
          <w:footerReference w:type="default" r:id="rId8"/>
          <w:footerReference w:type="first" r:id="rId9"/>
          <w:type w:val="nextPage"/>
          <w:pgSz w:w="12240" w:h="15840"/>
          <w:pgMar w:left="1440" w:right="1440" w:header="720" w:top="1152" w:footer="720" w:bottom="1440" w:gutter="0"/>
          <w:pgNumType w:fmt="decimal"/>
          <w:formProt w:val="false"/>
          <w:titlePg/>
          <w:textDirection w:val="lrTb"/>
          <w:docGrid w:type="default" w:linePitch="240" w:charSpace="4294961151"/>
        </w:sectPr>
        <w:pStyle w:val="Normal"/>
        <w:jc w:val="center"/>
        <w:rPr>
          <w:rFonts w:ascii="Arial" w:hAnsi="Arial"/>
          <w:b/>
          <w:bCs/>
          <w:sz w:val="16"/>
          <w:szCs w:val="16"/>
        </w:rPr>
      </w:pPr>
      <w:r>
        <w:rPr>
          <w:rFonts w:ascii="Arial" w:hAnsi="Arial"/>
          <w:b/>
          <w:bCs/>
          <w:sz w:val="16"/>
          <w:szCs w:val="16"/>
        </w:rPr>
      </w:r>
    </w:p>
    <w:p>
      <w:pPr>
        <w:pStyle w:val="Heading1"/>
        <w:ind w:left="432" w:right="0" w:hanging="432"/>
        <w:rPr>
          <w:rFonts w:ascii="Arial" w:hAnsi="Arial"/>
          <w:sz w:val="16"/>
          <w:szCs w:val="16"/>
        </w:rPr>
      </w:pPr>
      <w:bookmarkStart w:id="14" w:name="_Toc264972781"/>
      <w:bookmarkStart w:id="15" w:name="_Ref228778720"/>
      <w:bookmarkEnd w:id="14"/>
      <w:bookmarkEnd w:id="15"/>
      <w:r>
        <w:rPr>
          <w:rFonts w:ascii="Arial" w:hAnsi="Arial"/>
          <w:sz w:val="16"/>
          <w:szCs w:val="16"/>
        </w:rPr>
        <w:t>1.</w:t>
        <w:tab/>
        <w:t xml:space="preserve"> JUSTIFICATION OF MISSION NEED </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ind w:left="0" w:right="-180" w:hanging="0"/>
        <w:jc w:val="left"/>
        <w:rPr>
          <w:rFonts w:ascii="Arial" w:hAnsi="Arial"/>
          <w:b/>
          <w:sz w:val="16"/>
          <w:szCs w:val="16"/>
        </w:rPr>
      </w:pPr>
      <w:r>
        <w:rPr>
          <w:rFonts w:ascii="Arial" w:hAnsi="Arial"/>
          <w:sz w:val="16"/>
          <w:szCs w:val="16"/>
        </w:rPr>
        <w:t xml:space="preserve">Provide a clear and concise paragraph (a few sentences) that summarizes the DOE, SC, and Program mission need and describe how the project fits within the mission including the benefits anticipated.  </w:t>
      </w:r>
      <w:r>
        <w:rPr>
          <w:rFonts w:ascii="Arial" w:hAnsi="Arial"/>
          <w:b/>
          <w:sz w:val="16"/>
          <w:szCs w:val="16"/>
        </w:rPr>
        <w:t>This section should be a consolidation of Mission Need Statement sections 1 and 2.</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bCs/>
          <w:i/>
          <w:sz w:val="16"/>
          <w:szCs w:val="16"/>
        </w:rPr>
      </w:pPr>
      <w:r>
        <w:rPr>
          <w:rFonts w:ascii="Arial" w:hAnsi="Arial"/>
          <w:b/>
          <w:i/>
          <w:sz w:val="16"/>
          <w:szCs w:val="16"/>
        </w:rPr>
        <w:t>Example 1</w:t>
      </w:r>
      <w:r>
        <w:rPr>
          <w:rFonts w:ascii="Arial" w:hAnsi="Arial"/>
          <w:i/>
          <w:sz w:val="16"/>
          <w:szCs w:val="16"/>
        </w:rPr>
        <w:t xml:space="preserve">: </w:t>
      </w:r>
      <w:r>
        <w:rPr>
          <w:rFonts w:ascii="Arial" w:hAnsi="Arial"/>
          <w:bCs/>
          <w:i/>
          <w:sz w:val="16"/>
          <w:szCs w:val="16"/>
        </w:rPr>
        <w:t>Goals of DOE are to a</w:t>
      </w:r>
      <w:r>
        <w:rPr>
          <w:rFonts w:ascii="Arial" w:hAnsi="Arial"/>
          <w:i/>
          <w:sz w:val="16"/>
          <w:szCs w:val="16"/>
        </w:rPr>
        <w:t xml:space="preserve">chieve the major scientific discoveries that will drive U.S. competitiveness; inspire America; and revolutionize approaches to the Nation’s energy, national security, and environmental quality challenges.  Additionally, there is a goal to provide a </w:t>
      </w:r>
      <w:r>
        <w:rPr>
          <w:rFonts w:ascii="Arial" w:hAnsi="Arial"/>
          <w:bCs/>
          <w:i/>
          <w:sz w:val="16"/>
          <w:szCs w:val="16"/>
        </w:rPr>
        <w:t xml:space="preserve">Foundations of Science. </w:t>
      </w:r>
    </w:p>
    <w:p>
      <w:pPr>
        <w:pStyle w:val="Normal"/>
        <w:keepNext/>
        <w:keepLines/>
        <w:spacing w:before="0" w:after="0"/>
        <w:ind w:left="360" w:right="0" w:hanging="0"/>
        <w:jc w:val="left"/>
        <w:rPr>
          <w:rFonts w:ascii="Arial" w:hAnsi="Arial"/>
          <w:i/>
          <w:sz w:val="16"/>
          <w:szCs w:val="16"/>
        </w:rPr>
      </w:pPr>
      <w:r>
        <w:rPr>
          <w:rFonts w:ascii="Arial" w:hAnsi="Arial"/>
          <w:i/>
          <w:sz w:val="16"/>
          <w:szCs w:val="16"/>
        </w:rPr>
      </w:r>
    </w:p>
    <w:p>
      <w:pPr>
        <w:pStyle w:val="Normal"/>
        <w:widowControl/>
        <w:spacing w:before="0" w:after="0"/>
        <w:ind w:left="360" w:right="0" w:hanging="0"/>
        <w:jc w:val="left"/>
        <w:rPr>
          <w:rFonts w:ascii="Arial" w:hAnsi="Arial"/>
          <w:i/>
          <w:sz w:val="16"/>
          <w:szCs w:val="16"/>
        </w:rPr>
      </w:pPr>
      <w:r>
        <w:rPr>
          <w:rFonts w:ascii="Arial" w:hAnsi="Arial"/>
          <w:i/>
          <w:sz w:val="16"/>
          <w:szCs w:val="16"/>
        </w:rPr>
        <w:t>The U.S. Department of Energy’s (DOE’s) Office of Basic Energy Sciences (BES) mission is to “support fundamental research to understand, predict, and ultimately control matter and energy at the electronic, atomic, and molecular levels in order to provide the foundations for new energy technologies and to support DOE missions in energy, environment, and national security”</w:t>
      </w:r>
    </w:p>
    <w:p>
      <w:pPr>
        <w:pStyle w:val="Normal"/>
        <w:widowControl/>
        <w:spacing w:before="0" w:after="0"/>
        <w:ind w:left="360" w:right="0" w:hanging="0"/>
        <w:jc w:val="left"/>
        <w:rPr>
          <w:rFonts w:ascii="Arial" w:hAnsi="Arial"/>
          <w:i/>
          <w:sz w:val="16"/>
          <w:szCs w:val="16"/>
        </w:rPr>
      </w:pPr>
      <w:r>
        <w:rPr>
          <w:rFonts w:ascii="Arial" w:hAnsi="Arial"/>
          <w:i/>
          <w:sz w:val="16"/>
          <w:szCs w:val="16"/>
        </w:rPr>
      </w:r>
    </w:p>
    <w:p>
      <w:pPr>
        <w:pStyle w:val="Normal"/>
        <w:widowControl/>
        <w:spacing w:before="0" w:after="0"/>
        <w:ind w:left="360" w:right="0" w:hanging="0"/>
        <w:jc w:val="left"/>
        <w:rPr>
          <w:rFonts w:ascii="Arial" w:hAnsi="Arial"/>
          <w:i/>
          <w:sz w:val="16"/>
          <w:szCs w:val="16"/>
        </w:rPr>
      </w:pPr>
      <w:r>
        <w:rPr>
          <w:rFonts w:ascii="Arial" w:hAnsi="Arial"/>
          <w:i/>
          <w:sz w:val="16"/>
          <w:szCs w:val="16"/>
        </w:rPr>
        <w:t>To maintain this mission, there is a continual need for a better understanding of materials at an unprecedented resolution and brightness.  Currently, the existing SC facilities are aged and more advanced capabilities in xx and xx are needed to meet the mission need.</w:t>
      </w:r>
    </w:p>
    <w:p>
      <w:pPr>
        <w:pStyle w:val="TextBody"/>
        <w:spacing w:lineRule="auto" w:line="240" w:before="0" w:after="120"/>
        <w:ind w:left="360" w:right="0" w:hanging="0"/>
        <w:rPr>
          <w:rFonts w:ascii="Arial" w:hAnsi="Arial"/>
          <w:i/>
          <w:sz w:val="16"/>
          <w:szCs w:val="16"/>
        </w:rPr>
      </w:pPr>
      <w:r>
        <w:rPr>
          <w:rFonts w:ascii="Arial" w:hAnsi="Arial"/>
          <w:i/>
          <w:sz w:val="16"/>
          <w:szCs w:val="16"/>
        </w:rPr>
      </w:r>
    </w:p>
    <w:p>
      <w:pPr>
        <w:pStyle w:val="TextBody"/>
        <w:spacing w:lineRule="auto" w:line="240" w:before="0" w:after="120"/>
        <w:ind w:left="360" w:right="0" w:hanging="0"/>
        <w:rPr>
          <w:rFonts w:ascii="Arial" w:hAnsi="Arial"/>
          <w:i/>
          <w:sz w:val="16"/>
          <w:szCs w:val="16"/>
        </w:rPr>
      </w:pPr>
      <w:r>
        <w:rPr>
          <w:rFonts w:ascii="Arial" w:hAnsi="Arial"/>
          <w:i/>
          <w:sz w:val="16"/>
          <w:szCs w:val="16"/>
        </w:rPr>
        <w:t>Without a fundamental understanding of the components of … and processes involved in …, scientists will be restricted in their ability to understand the factors contributing to design more efficient …for conversion … and for scientists to continue to make new discoveries in… that could lead to advances in ….</w:t>
      </w:r>
    </w:p>
    <w:p>
      <w:pPr>
        <w:pStyle w:val="Normal"/>
        <w:widowControl/>
        <w:spacing w:before="0" w:after="0"/>
        <w:ind w:left="360" w:right="0" w:hanging="0"/>
        <w:jc w:val="left"/>
        <w:rPr>
          <w:rFonts w:ascii="Arial" w:hAnsi="Arial"/>
          <w:i/>
          <w:sz w:val="16"/>
          <w:szCs w:val="16"/>
        </w:rPr>
      </w:pPr>
      <w:r>
        <w:rPr>
          <w:rFonts w:ascii="Arial" w:hAnsi="Arial"/>
          <w:i/>
          <w:sz w:val="16"/>
          <w:szCs w:val="16"/>
        </w:rPr>
      </w:r>
    </w:p>
    <w:p>
      <w:pPr>
        <w:pStyle w:val="Normal"/>
        <w:widowControl/>
        <w:spacing w:before="0" w:after="0"/>
        <w:ind w:left="360" w:right="0" w:hanging="0"/>
        <w:jc w:val="left"/>
        <w:rPr>
          <w:rFonts w:ascii="Arial" w:hAnsi="Arial"/>
          <w:i/>
          <w:sz w:val="16"/>
          <w:szCs w:val="16"/>
        </w:rPr>
      </w:pPr>
      <w:r>
        <w:rPr>
          <w:rFonts w:ascii="Arial" w:hAnsi="Arial"/>
          <w:b/>
          <w:i/>
          <w:sz w:val="16"/>
          <w:szCs w:val="16"/>
        </w:rPr>
        <w:t>Example 2</w:t>
      </w:r>
      <w:r>
        <w:rPr>
          <w:rFonts w:ascii="Arial" w:hAnsi="Arial"/>
          <w:i/>
          <w:sz w:val="16"/>
          <w:szCs w:val="16"/>
        </w:rPr>
        <w:t>: As part of DOE’s strategic mission to achieve major scientific discoveries, and in accordance with the XXXX Policy Act of XXX, the HEP Program supports fundamental research in xxxx.  In addition, HEP Program constructs, …  To maintain this mission, HEP needs to better understand fundamental characteristics of xx particles… Currently, there are no existing facilities in the U.S. that have the capability to better understand…</w:t>
      </w:r>
    </w:p>
    <w:p>
      <w:pPr>
        <w:pStyle w:val="Normal"/>
        <w:widowControl/>
        <w:spacing w:before="0" w:after="0"/>
        <w:ind w:left="360" w:right="0" w:hanging="0"/>
        <w:jc w:val="left"/>
        <w:rPr>
          <w:rFonts w:ascii="Arial" w:hAnsi="Arial"/>
          <w:i/>
          <w:sz w:val="16"/>
          <w:szCs w:val="16"/>
        </w:rPr>
      </w:pPr>
      <w:r>
        <w:rPr>
          <w:rFonts w:ascii="Arial" w:hAnsi="Arial"/>
          <w:i/>
          <w:sz w:val="16"/>
          <w:szCs w:val="16"/>
        </w:rPr>
      </w:r>
    </w:p>
    <w:p>
      <w:pPr>
        <w:pStyle w:val="Normal"/>
        <w:widowControl/>
        <w:spacing w:before="0" w:after="0"/>
        <w:ind w:left="360" w:right="0" w:hanging="0"/>
        <w:jc w:val="left"/>
        <w:rPr>
          <w:rFonts w:ascii="Arial" w:hAnsi="Arial"/>
          <w:i/>
          <w:sz w:val="16"/>
          <w:szCs w:val="16"/>
        </w:rPr>
      </w:pPr>
      <w:r>
        <w:rPr>
          <w:rFonts w:ascii="Arial" w:hAnsi="Arial"/>
          <w:i/>
          <w:sz w:val="16"/>
          <w:szCs w:val="16"/>
        </w:rPr>
        <w:t>To maintain this mission, there is a continual need for a better understanding of materials at an unprecedented resolution and brightness.  Currently, the existing SC facilities are aged and more advanced capabilities in xx and xx are needed to meet the mission need.</w:t>
      </w:r>
    </w:p>
    <w:p>
      <w:pPr>
        <w:pStyle w:val="TextBody"/>
        <w:spacing w:lineRule="auto" w:line="240" w:before="0" w:after="120"/>
        <w:ind w:left="360" w:right="0" w:hanging="0"/>
        <w:rPr>
          <w:rFonts w:ascii="Arial" w:hAnsi="Arial"/>
          <w:i/>
          <w:sz w:val="16"/>
          <w:szCs w:val="16"/>
        </w:rPr>
      </w:pPr>
      <w:r>
        <w:rPr>
          <w:rFonts w:ascii="Arial" w:hAnsi="Arial"/>
          <w:i/>
          <w:sz w:val="16"/>
          <w:szCs w:val="16"/>
        </w:rPr>
      </w:r>
    </w:p>
    <w:p>
      <w:pPr>
        <w:pStyle w:val="TextBody"/>
        <w:spacing w:lineRule="auto" w:line="240" w:before="0" w:after="120"/>
        <w:ind w:left="360" w:right="0" w:hanging="0"/>
        <w:rPr>
          <w:rFonts w:ascii="Arial" w:hAnsi="Arial"/>
          <w:i/>
          <w:sz w:val="16"/>
          <w:szCs w:val="16"/>
        </w:rPr>
      </w:pPr>
      <w:r>
        <w:rPr>
          <w:rFonts w:ascii="Arial" w:hAnsi="Arial"/>
          <w:i/>
          <w:sz w:val="16"/>
          <w:szCs w:val="16"/>
        </w:rPr>
        <w:t>Without a fundamental understanding of the components of … and processes involved in …, scientists will be restricted in their ability to understand the factors contributing to design more efficient …for conversion … and for scientists to continue to make new discoveries in… that could lead to advances in ….</w:t>
      </w:r>
    </w:p>
    <w:p>
      <w:pPr>
        <w:pStyle w:val="Normal"/>
        <w:widowControl/>
        <w:spacing w:before="0" w:after="0"/>
        <w:jc w:val="left"/>
        <w:rPr>
          <w:rFonts w:ascii="Arial" w:hAnsi="Arial"/>
          <w:sz w:val="16"/>
          <w:szCs w:val="16"/>
        </w:rPr>
      </w:pPr>
      <w:r>
        <w:rPr>
          <w:rFonts w:ascii="Arial" w:hAnsi="Arial"/>
          <w:sz w:val="16"/>
          <w:szCs w:val="16"/>
        </w:rPr>
      </w:r>
    </w:p>
    <w:p>
      <w:pPr>
        <w:pStyle w:val="Heading1"/>
        <w:spacing w:before="0" w:after="0"/>
        <w:ind w:left="432" w:right="0" w:hanging="432"/>
        <w:jc w:val="left"/>
        <w:rPr>
          <w:rFonts w:ascii="Arial" w:hAnsi="Arial"/>
          <w:sz w:val="16"/>
          <w:szCs w:val="16"/>
        </w:rPr>
      </w:pPr>
      <w:r>
        <w:rPr>
          <w:rFonts w:ascii="Arial" w:hAnsi="Arial"/>
          <w:sz w:val="16"/>
          <w:szCs w:val="16"/>
        </w:rPr>
        <w:t>2.</w:t>
        <w:tab/>
        <w:t>PROJECT DESCRIPTION AND PERFORMANCE PARAMETERS TO OBTAIN EXPECTED OUTCOME</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 xml:space="preserve">This section </w:t>
      </w:r>
      <w:r>
        <w:rPr>
          <w:rFonts w:ascii="Arial" w:hAnsi="Arial"/>
          <w:iCs/>
          <w:sz w:val="16"/>
          <w:szCs w:val="16"/>
        </w:rPr>
        <w:t>describes how the project will fill the mission need/gap.  Specifically, the description may include:</w:t>
      </w:r>
      <w:r>
        <w:rPr>
          <w:rFonts w:ascii="Arial" w:hAnsi="Arial"/>
          <w:sz w:val="16"/>
          <w:szCs w:val="16"/>
        </w:rPr>
        <w:t xml:space="preserve"> </w:t>
      </w:r>
    </w:p>
    <w:p>
      <w:pPr>
        <w:pStyle w:val="Normal"/>
        <w:widowControl/>
        <w:spacing w:before="0" w:after="0"/>
        <w:jc w:val="left"/>
        <w:rPr>
          <w:rFonts w:ascii="Arial" w:hAnsi="Arial"/>
          <w:sz w:val="16"/>
          <w:szCs w:val="16"/>
        </w:rPr>
      </w:pPr>
      <w:r>
        <w:rPr>
          <w:rFonts w:ascii="Arial" w:hAnsi="Arial"/>
          <w:sz w:val="16"/>
          <w:szCs w:val="16"/>
        </w:rPr>
      </w:r>
    </w:p>
    <w:p>
      <w:pPr>
        <w:pStyle w:val="ListParagraph"/>
        <w:widowControl/>
        <w:numPr>
          <w:ilvl w:val="0"/>
          <w:numId w:val="6"/>
        </w:numPr>
        <w:tabs>
          <w:tab w:val="left" w:pos="360" w:leader="none"/>
        </w:tabs>
        <w:spacing w:before="0" w:after="0"/>
        <w:ind w:left="360" w:right="0" w:hanging="360"/>
        <w:jc w:val="left"/>
        <w:rPr>
          <w:rFonts w:ascii="Arial" w:hAnsi="Arial"/>
          <w:sz w:val="16"/>
          <w:szCs w:val="16"/>
        </w:rPr>
      </w:pPr>
      <w:r>
        <w:rPr>
          <w:rFonts w:ascii="Arial" w:hAnsi="Arial"/>
          <w:sz w:val="16"/>
          <w:szCs w:val="16"/>
        </w:rPr>
        <w:t>The major technical and performance parameters</w:t>
      </w:r>
    </w:p>
    <w:p>
      <w:pPr>
        <w:pStyle w:val="ListParagraph"/>
        <w:widowControl/>
        <w:numPr>
          <w:ilvl w:val="0"/>
          <w:numId w:val="6"/>
        </w:numPr>
        <w:tabs>
          <w:tab w:val="left" w:pos="360" w:leader="none"/>
        </w:tabs>
        <w:spacing w:before="0" w:after="0"/>
        <w:ind w:left="360" w:right="0" w:hanging="360"/>
        <w:jc w:val="left"/>
        <w:rPr>
          <w:rFonts w:ascii="Arial" w:hAnsi="Arial"/>
          <w:iCs/>
          <w:sz w:val="16"/>
          <w:szCs w:val="16"/>
        </w:rPr>
      </w:pPr>
      <w:r>
        <w:rPr>
          <w:rFonts w:ascii="Arial" w:hAnsi="Arial"/>
          <w:iCs/>
          <w:sz w:val="16"/>
          <w:szCs w:val="16"/>
        </w:rPr>
        <w:t>If applicable, what items or services will be produced?</w:t>
      </w:r>
    </w:p>
    <w:p>
      <w:pPr>
        <w:pStyle w:val="ListParagraph"/>
        <w:widowControl/>
        <w:numPr>
          <w:ilvl w:val="0"/>
          <w:numId w:val="6"/>
        </w:numPr>
        <w:tabs>
          <w:tab w:val="left" w:pos="360" w:leader="none"/>
        </w:tabs>
        <w:spacing w:before="0" w:after="0"/>
        <w:ind w:left="360" w:right="0" w:hanging="360"/>
        <w:jc w:val="left"/>
        <w:rPr>
          <w:rFonts w:ascii="Arial" w:hAnsi="Arial"/>
          <w:iCs/>
          <w:sz w:val="16"/>
          <w:szCs w:val="16"/>
        </w:rPr>
      </w:pPr>
      <w:r>
        <w:rPr>
          <w:rFonts w:ascii="Arial" w:hAnsi="Arial"/>
          <w:iCs/>
          <w:sz w:val="16"/>
          <w:szCs w:val="16"/>
        </w:rPr>
        <w:t>What are the estimated quantities of products or services?</w:t>
      </w:r>
    </w:p>
    <w:p>
      <w:pPr>
        <w:pStyle w:val="ListParagraph"/>
        <w:widowControl/>
        <w:numPr>
          <w:ilvl w:val="0"/>
          <w:numId w:val="6"/>
        </w:numPr>
        <w:tabs>
          <w:tab w:val="left" w:pos="360" w:leader="none"/>
        </w:tabs>
        <w:spacing w:before="0" w:after="0"/>
        <w:ind w:left="360" w:right="0" w:hanging="360"/>
        <w:jc w:val="left"/>
        <w:rPr>
          <w:rFonts w:ascii="Arial" w:hAnsi="Arial"/>
          <w:iCs/>
          <w:sz w:val="16"/>
          <w:szCs w:val="16"/>
        </w:rPr>
      </w:pPr>
      <w:r>
        <w:rPr>
          <w:rFonts w:ascii="Arial" w:hAnsi="Arial"/>
          <w:iCs/>
          <w:sz w:val="16"/>
          <w:szCs w:val="16"/>
        </w:rPr>
        <w:t>What is the proposed location of the new asset?</w:t>
      </w:r>
    </w:p>
    <w:p>
      <w:pPr>
        <w:pStyle w:val="ListParagraph"/>
        <w:widowControl/>
        <w:numPr>
          <w:ilvl w:val="0"/>
          <w:numId w:val="6"/>
        </w:numPr>
        <w:tabs>
          <w:tab w:val="left" w:pos="360" w:leader="none"/>
        </w:tabs>
        <w:spacing w:before="0" w:after="0"/>
        <w:ind w:left="360" w:right="0" w:hanging="360"/>
        <w:jc w:val="left"/>
        <w:rPr>
          <w:rFonts w:ascii="Arial" w:hAnsi="Arial"/>
          <w:iCs/>
          <w:sz w:val="16"/>
          <w:szCs w:val="16"/>
        </w:rPr>
      </w:pPr>
      <w:r>
        <w:rPr>
          <w:rFonts w:ascii="Arial" w:hAnsi="Arial"/>
          <w:iCs/>
          <w:sz w:val="16"/>
          <w:szCs w:val="16"/>
        </w:rPr>
        <w:t>For a facility, what is the required square footage?</w:t>
      </w:r>
    </w:p>
    <w:p>
      <w:pPr>
        <w:pStyle w:val="ListParagraph"/>
        <w:widowControl/>
        <w:numPr>
          <w:ilvl w:val="0"/>
          <w:numId w:val="6"/>
        </w:numPr>
        <w:tabs>
          <w:tab w:val="left" w:pos="360" w:leader="none"/>
        </w:tabs>
        <w:spacing w:before="0" w:after="0"/>
        <w:ind w:left="360" w:right="0" w:hanging="360"/>
        <w:jc w:val="left"/>
        <w:rPr>
          <w:rFonts w:ascii="Arial" w:hAnsi="Arial"/>
          <w:iCs/>
          <w:sz w:val="16"/>
          <w:szCs w:val="16"/>
        </w:rPr>
      </w:pPr>
      <w:r>
        <w:rPr>
          <w:rFonts w:ascii="Arial" w:hAnsi="Arial"/>
          <w:iCs/>
          <w:sz w:val="16"/>
          <w:szCs w:val="16"/>
        </w:rPr>
        <w:t>What excess buildings or facilities will be eliminated as a result of this new acquisition?</w:t>
      </w:r>
    </w:p>
    <w:p>
      <w:pPr>
        <w:pStyle w:val="ListParagraph"/>
        <w:widowControl/>
        <w:numPr>
          <w:ilvl w:val="0"/>
          <w:numId w:val="6"/>
        </w:numPr>
        <w:tabs>
          <w:tab w:val="left" w:pos="360" w:leader="none"/>
        </w:tabs>
        <w:spacing w:before="0" w:after="0"/>
        <w:ind w:left="360" w:right="0" w:hanging="360"/>
        <w:jc w:val="left"/>
        <w:rPr>
          <w:rFonts w:ascii="Arial" w:hAnsi="Arial"/>
          <w:iCs/>
          <w:sz w:val="16"/>
          <w:szCs w:val="16"/>
        </w:rPr>
      </w:pPr>
      <w:r>
        <w:rPr>
          <w:rFonts w:ascii="Arial" w:hAnsi="Arial"/>
          <w:iCs/>
          <w:sz w:val="16"/>
          <w:szCs w:val="16"/>
        </w:rPr>
        <w:t>What specific laws, regulations, agreements or other factors will significantly influence the project?</w:t>
      </w:r>
    </w:p>
    <w:p>
      <w:pPr>
        <w:pStyle w:val="ListParagraph"/>
        <w:widowControl/>
        <w:numPr>
          <w:ilvl w:val="0"/>
          <w:numId w:val="6"/>
        </w:numPr>
        <w:tabs>
          <w:tab w:val="left" w:pos="360" w:leader="none"/>
        </w:tabs>
        <w:spacing w:before="0" w:after="0"/>
        <w:ind w:left="360" w:right="0" w:hanging="360"/>
        <w:jc w:val="left"/>
        <w:rPr>
          <w:rFonts w:ascii="Arial" w:hAnsi="Arial"/>
          <w:iCs/>
          <w:sz w:val="16"/>
          <w:szCs w:val="16"/>
        </w:rPr>
      </w:pPr>
      <w:r>
        <w:rPr>
          <w:rFonts w:ascii="Arial" w:hAnsi="Arial"/>
          <w:iCs/>
          <w:sz w:val="16"/>
          <w:szCs w:val="16"/>
        </w:rPr>
        <w:t>Is this a hazard category 1, 2 or 3 nuclear facility or other hazardous facility?</w:t>
      </w:r>
    </w:p>
    <w:p>
      <w:pPr>
        <w:pStyle w:val="ListParagraph"/>
        <w:widowControl/>
        <w:numPr>
          <w:ilvl w:val="0"/>
          <w:numId w:val="6"/>
        </w:numPr>
        <w:tabs>
          <w:tab w:val="left" w:pos="360" w:leader="none"/>
        </w:tabs>
        <w:spacing w:before="0" w:after="0"/>
        <w:ind w:left="360" w:right="0" w:hanging="360"/>
        <w:jc w:val="left"/>
        <w:rPr>
          <w:rFonts w:ascii="Arial" w:hAnsi="Arial"/>
          <w:sz w:val="16"/>
          <w:szCs w:val="16"/>
        </w:rPr>
      </w:pPr>
      <w:r>
        <w:rPr>
          <w:rFonts w:ascii="Arial" w:hAnsi="Arial"/>
          <w:iCs/>
          <w:sz w:val="16"/>
          <w:szCs w:val="16"/>
        </w:rPr>
        <w:t>Is the facility required to comply with the DOE requirement for Leadership in Energy and Environmental Design (LEED) Green Building Rating System certification?</w:t>
      </w:r>
      <w:r>
        <w:rPr>
          <w:rFonts w:ascii="Arial" w:hAnsi="Arial"/>
          <w:sz w:val="16"/>
          <w:szCs w:val="16"/>
        </w:rPr>
        <w:t xml:space="preserve"> </w:t>
      </w:r>
    </w:p>
    <w:p>
      <w:pPr>
        <w:pStyle w:val="ListParagraph"/>
        <w:widowControl/>
        <w:numPr>
          <w:ilvl w:val="0"/>
          <w:numId w:val="6"/>
        </w:numPr>
        <w:tabs>
          <w:tab w:val="left" w:pos="360" w:leader="none"/>
        </w:tabs>
        <w:spacing w:before="0" w:after="0"/>
        <w:ind w:left="360" w:right="0" w:hanging="360"/>
        <w:jc w:val="left"/>
        <w:rPr>
          <w:rFonts w:ascii="Arial" w:hAnsi="Arial"/>
          <w:sz w:val="16"/>
          <w:szCs w:val="16"/>
        </w:rPr>
      </w:pPr>
      <w:r>
        <w:rPr>
          <w:rFonts w:ascii="Arial" w:hAnsi="Arial"/>
          <w:sz w:val="16"/>
          <w:szCs w:val="16"/>
        </w:rPr>
        <w:t>If this is decontamination and decommissioning (D&amp;D) project, identify the planned end use.</w:t>
      </w:r>
    </w:p>
    <w:p>
      <w:pPr>
        <w:pStyle w:val="Normal"/>
        <w:widowControl/>
        <w:tabs>
          <w:tab w:val="left" w:pos="720" w:leader="none"/>
        </w:tabs>
        <w:spacing w:before="0" w:after="0"/>
        <w:ind w:left="360" w:right="0" w:hanging="0"/>
        <w:jc w:val="left"/>
        <w:rPr>
          <w:rFonts w:ascii="Arial" w:hAnsi="Arial"/>
          <w:iCs/>
          <w:sz w:val="16"/>
          <w:szCs w:val="16"/>
        </w:rPr>
      </w:pPr>
      <w:r>
        <w:rPr>
          <w:rFonts w:ascii="Arial" w:hAnsi="Arial"/>
          <w:iCs/>
          <w:sz w:val="16"/>
          <w:szCs w:val="16"/>
        </w:rPr>
      </w:r>
    </w:p>
    <w:p>
      <w:pPr>
        <w:pStyle w:val="Normal"/>
        <w:widowControl/>
        <w:tabs>
          <w:tab w:val="left" w:pos="360" w:leader="none"/>
          <w:tab w:val="left" w:pos="6210" w:leader="none"/>
        </w:tabs>
        <w:spacing w:before="0" w:after="0"/>
        <w:ind w:left="360" w:right="0" w:hanging="360"/>
        <w:jc w:val="left"/>
        <w:rPr>
          <w:rFonts w:ascii="Arial" w:hAnsi="Arial"/>
          <w:i/>
          <w:sz w:val="16"/>
          <w:szCs w:val="16"/>
        </w:rPr>
      </w:pPr>
      <w:r>
        <w:rPr>
          <w:rFonts w:ascii="Arial" w:hAnsi="Arial"/>
          <w:i/>
          <w:sz w:val="16"/>
          <w:szCs w:val="16"/>
        </w:rPr>
        <w:tab/>
      </w:r>
      <w:r>
        <w:rPr>
          <w:rFonts w:ascii="Arial" w:hAnsi="Arial"/>
          <w:b/>
          <w:i/>
          <w:sz w:val="16"/>
          <w:szCs w:val="16"/>
        </w:rPr>
        <w:t>Example</w:t>
      </w:r>
      <w:r>
        <w:rPr>
          <w:rFonts w:ascii="Arial" w:hAnsi="Arial"/>
          <w:i/>
          <w:sz w:val="16"/>
          <w:szCs w:val="16"/>
        </w:rPr>
        <w:t xml:space="preserve">: To meet the mission need the following </w:t>
      </w:r>
      <w:r>
        <w:rPr>
          <w:rFonts w:ascii="Arial" w:hAnsi="Arial"/>
          <w:b/>
          <w:i/>
          <w:sz w:val="16"/>
          <w:szCs w:val="16"/>
        </w:rPr>
        <w:t>minimal</w:t>
      </w:r>
      <w:r>
        <w:rPr>
          <w:rFonts w:ascii="Arial" w:hAnsi="Arial"/>
          <w:i/>
          <w:sz w:val="16"/>
          <w:szCs w:val="16"/>
        </w:rPr>
        <w:t xml:space="preserve"> KPPs are needed.</w:t>
      </w:r>
    </w:p>
    <w:p>
      <w:pPr>
        <w:pStyle w:val="ListParagraph"/>
        <w:widowControl/>
        <w:numPr>
          <w:ilvl w:val="0"/>
          <w:numId w:val="3"/>
        </w:numPr>
        <w:tabs>
          <w:tab w:val="left" w:pos="6210" w:leader="none"/>
        </w:tabs>
        <w:spacing w:before="0" w:after="0"/>
        <w:ind w:left="630" w:right="0" w:hanging="360"/>
        <w:jc w:val="left"/>
        <w:rPr>
          <w:rFonts w:ascii="Arial" w:hAnsi="Arial"/>
          <w:i/>
          <w:sz w:val="16"/>
          <w:szCs w:val="16"/>
        </w:rPr>
      </w:pPr>
      <w:r>
        <w:rPr>
          <w:rFonts w:ascii="Arial" w:hAnsi="Arial"/>
          <w:i/>
          <w:sz w:val="16"/>
          <w:szCs w:val="16"/>
        </w:rPr>
        <w:t xml:space="preserve">xx size facility with </w:t>
      </w:r>
    </w:p>
    <w:p>
      <w:pPr>
        <w:pStyle w:val="ListParagraph"/>
        <w:widowControl/>
        <w:numPr>
          <w:ilvl w:val="0"/>
          <w:numId w:val="3"/>
        </w:numPr>
        <w:tabs>
          <w:tab w:val="left" w:pos="6210" w:leader="none"/>
        </w:tabs>
        <w:spacing w:before="0" w:after="0"/>
        <w:ind w:left="630" w:right="0" w:hanging="360"/>
        <w:jc w:val="left"/>
        <w:rPr>
          <w:rFonts w:ascii="Arial" w:hAnsi="Arial"/>
          <w:i/>
          <w:sz w:val="16"/>
          <w:szCs w:val="16"/>
        </w:rPr>
      </w:pPr>
      <w:r>
        <w:rPr>
          <w:rFonts w:ascii="Arial" w:hAnsi="Arial"/>
          <w:i/>
          <w:sz w:val="16"/>
          <w:szCs w:val="16"/>
        </w:rPr>
        <w:t xml:space="preserve">xx brightness </w:t>
      </w:r>
    </w:p>
    <w:p>
      <w:pPr>
        <w:pStyle w:val="ListParagraph"/>
        <w:widowControl/>
        <w:numPr>
          <w:ilvl w:val="0"/>
          <w:numId w:val="3"/>
        </w:numPr>
        <w:tabs>
          <w:tab w:val="left" w:pos="6210" w:leader="none"/>
        </w:tabs>
        <w:spacing w:before="0" w:after="0"/>
        <w:ind w:left="630" w:right="0" w:hanging="360"/>
        <w:jc w:val="left"/>
        <w:rPr>
          <w:rFonts w:ascii="Arial" w:hAnsi="Arial"/>
          <w:i/>
          <w:sz w:val="16"/>
          <w:szCs w:val="16"/>
        </w:rPr>
      </w:pPr>
      <w:r>
        <w:rPr>
          <w:rFonts w:ascii="Arial" w:hAnsi="Arial"/>
          <w:i/>
          <w:sz w:val="16"/>
          <w:szCs w:val="16"/>
        </w:rPr>
        <w:t xml:space="preserve">xx spatial resolution, </w:t>
      </w:r>
    </w:p>
    <w:p>
      <w:pPr>
        <w:pStyle w:val="ListParagraph"/>
        <w:widowControl/>
        <w:numPr>
          <w:ilvl w:val="0"/>
          <w:numId w:val="3"/>
        </w:numPr>
        <w:tabs>
          <w:tab w:val="left" w:pos="6210" w:leader="none"/>
        </w:tabs>
        <w:spacing w:before="0" w:after="0"/>
        <w:ind w:left="630" w:right="0" w:hanging="360"/>
        <w:jc w:val="left"/>
        <w:rPr>
          <w:rFonts w:ascii="Arial" w:hAnsi="Arial"/>
          <w:i/>
          <w:sz w:val="16"/>
          <w:szCs w:val="16"/>
        </w:rPr>
      </w:pPr>
      <w:r>
        <w:rPr>
          <w:rFonts w:ascii="Arial" w:hAnsi="Arial"/>
          <w:i/>
          <w:sz w:val="16"/>
          <w:szCs w:val="16"/>
        </w:rPr>
        <w:t xml:space="preserve">xx energy resolution, </w:t>
      </w:r>
    </w:p>
    <w:p>
      <w:pPr>
        <w:pStyle w:val="ListParagraph"/>
        <w:widowControl/>
        <w:numPr>
          <w:ilvl w:val="0"/>
          <w:numId w:val="3"/>
        </w:numPr>
        <w:tabs>
          <w:tab w:val="left" w:pos="6210" w:leader="none"/>
        </w:tabs>
        <w:spacing w:before="0" w:after="0"/>
        <w:ind w:left="630" w:right="0" w:hanging="360"/>
        <w:jc w:val="left"/>
        <w:rPr>
          <w:rFonts w:ascii="Arial" w:hAnsi="Arial"/>
          <w:i/>
          <w:sz w:val="16"/>
          <w:szCs w:val="16"/>
        </w:rPr>
      </w:pPr>
      <w:r>
        <w:rPr>
          <w:rFonts w:ascii="Arial" w:hAnsi="Arial"/>
          <w:i/>
          <w:sz w:val="16"/>
          <w:szCs w:val="16"/>
        </w:rPr>
        <w:t>Be readily accessible to xxxx users in the Southwestern part of U.S., ….</w:t>
      </w:r>
    </w:p>
    <w:p>
      <w:pPr>
        <w:pStyle w:val="ListParagraph"/>
        <w:widowControl/>
        <w:numPr>
          <w:ilvl w:val="0"/>
          <w:numId w:val="3"/>
        </w:numPr>
        <w:tabs>
          <w:tab w:val="left" w:pos="6210" w:leader="none"/>
        </w:tabs>
        <w:spacing w:before="0" w:after="0"/>
        <w:ind w:left="630" w:right="0" w:hanging="360"/>
        <w:jc w:val="left"/>
        <w:rPr>
          <w:rFonts w:ascii="Arial" w:hAnsi="Arial"/>
          <w:i/>
          <w:sz w:val="16"/>
          <w:szCs w:val="16"/>
        </w:rPr>
      </w:pPr>
      <w:r>
        <w:rPr>
          <w:rFonts w:ascii="Arial" w:hAnsi="Arial"/>
          <w:i/>
          <w:sz w:val="16"/>
          <w:szCs w:val="16"/>
        </w:rPr>
        <w:t>Ensure that the U.S. maintains its scientific and economic competiveness, these capabilities must be available within the next ten years….</w:t>
      </w:r>
    </w:p>
    <w:p>
      <w:pPr>
        <w:pStyle w:val="ListParagraph"/>
        <w:widowControl/>
        <w:numPr>
          <w:ilvl w:val="0"/>
          <w:numId w:val="3"/>
        </w:numPr>
        <w:tabs>
          <w:tab w:val="left" w:pos="6210" w:leader="none"/>
        </w:tabs>
        <w:spacing w:before="0" w:after="0"/>
        <w:ind w:left="630" w:right="-180" w:hanging="360"/>
        <w:jc w:val="left"/>
        <w:rPr>
          <w:rFonts w:ascii="Arial" w:hAnsi="Arial"/>
          <w:i/>
          <w:sz w:val="16"/>
          <w:szCs w:val="16"/>
        </w:rPr>
      </w:pPr>
      <w:r>
        <w:rPr>
          <w:rFonts w:ascii="Arial" w:hAnsi="Arial"/>
          <w:i/>
          <w:sz w:val="16"/>
          <w:szCs w:val="16"/>
        </w:rPr>
      </w:r>
    </w:p>
    <w:p>
      <w:pPr>
        <w:pStyle w:val="Normal"/>
        <w:widowControl/>
        <w:tabs>
          <w:tab w:val="left" w:pos="720" w:leader="none"/>
        </w:tabs>
        <w:spacing w:before="0" w:after="0"/>
        <w:jc w:val="left"/>
        <w:rPr>
          <w:rFonts w:ascii="Arial" w:hAnsi="Arial"/>
          <w:i/>
          <w:sz w:val="16"/>
          <w:szCs w:val="16"/>
        </w:rPr>
      </w:pPr>
      <w:r>
        <w:rPr>
          <w:rFonts w:ascii="Arial" w:hAnsi="Arial"/>
          <w:i/>
          <w:sz w:val="16"/>
          <w:szCs w:val="16"/>
        </w:rPr>
      </w:r>
    </w:p>
    <w:p>
      <w:pPr>
        <w:pStyle w:val="Heading1"/>
        <w:spacing w:before="0" w:after="0"/>
        <w:ind w:left="432" w:right="0" w:hanging="432"/>
        <w:rPr>
          <w:rFonts w:ascii="Arial" w:hAnsi="Arial"/>
          <w:sz w:val="16"/>
          <w:szCs w:val="16"/>
        </w:rPr>
      </w:pPr>
      <w:r>
        <w:rPr>
          <w:rFonts w:ascii="Arial" w:hAnsi="Arial"/>
          <w:sz w:val="16"/>
          <w:szCs w:val="16"/>
        </w:rPr>
        <w:t>3.</w:t>
        <w:tab/>
        <w:t>ALTERNATIVEs ANALYSIS</w:t>
      </w:r>
    </w:p>
    <w:p>
      <w:pPr>
        <w:pStyle w:val="Normal"/>
        <w:widowControl/>
        <w:tabs>
          <w:tab w:val="left" w:pos="720" w:leader="none"/>
        </w:tabs>
        <w:spacing w:before="0" w:after="0"/>
        <w:jc w:val="left"/>
        <w:rPr>
          <w:rFonts w:ascii="Arial" w:hAnsi="Arial"/>
          <w:b/>
          <w:sz w:val="16"/>
          <w:szCs w:val="16"/>
        </w:rPr>
      </w:pPr>
      <w:r>
        <w:rPr>
          <w:rFonts w:ascii="Arial" w:hAnsi="Arial"/>
          <w:b/>
          <w:sz w:val="16"/>
          <w:szCs w:val="16"/>
        </w:rPr>
      </w:r>
    </w:p>
    <w:p>
      <w:pPr>
        <w:pStyle w:val="Normal"/>
        <w:widowControl/>
        <w:spacing w:before="0" w:after="0"/>
        <w:jc w:val="left"/>
        <w:rPr>
          <w:rFonts w:ascii="Arial" w:hAnsi="Arial"/>
          <w:sz w:val="16"/>
          <w:szCs w:val="16"/>
        </w:rPr>
      </w:pPr>
      <w:r>
        <w:rPr>
          <w:rFonts w:ascii="Arial" w:hAnsi="Arial"/>
          <w:sz w:val="16"/>
          <w:szCs w:val="16"/>
        </w:rPr>
        <w:t>Identify, list, and describe at least three reasonable alternatives, which could meet the required capability and the primary advantages and disadvantages of each. Reasonable alternatives should include innovations; not only the solutions used previously. Examples of alternative include renovating existing facilities or use of other facilities, a proposed new facility, and the current baseline, i.e., the status quo.  The narrative or comparative tables used should provide sufficient detail to discriminate one alternative from another while maintaining the level of granularity or detail at the strategic level.</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b/>
          <w:sz w:val="16"/>
          <w:szCs w:val="16"/>
        </w:rPr>
      </w:pPr>
      <w:r>
        <w:rPr>
          <w:rFonts w:ascii="Arial" w:hAnsi="Arial"/>
          <w:b/>
          <w:sz w:val="16"/>
          <w:szCs w:val="16"/>
        </w:rPr>
        <w:t>3.1</w:t>
        <w:tab/>
        <w:t>Total Lifecycle Costs and Benefits</w:t>
      </w:r>
    </w:p>
    <w:p>
      <w:pPr>
        <w:pStyle w:val="Normal"/>
        <w:widowControl/>
        <w:spacing w:before="0" w:after="0"/>
        <w:jc w:val="left"/>
        <w:rPr>
          <w:rFonts w:ascii="Arial" w:hAnsi="Arial"/>
          <w:b/>
          <w:sz w:val="16"/>
          <w:szCs w:val="16"/>
        </w:rPr>
      </w:pPr>
      <w:r>
        <w:rPr>
          <w:rFonts w:ascii="Arial" w:hAnsi="Arial"/>
          <w:b/>
          <w:sz w:val="16"/>
          <w:szCs w:val="16"/>
        </w:rPr>
      </w:r>
    </w:p>
    <w:p>
      <w:pPr>
        <w:pStyle w:val="Normal"/>
        <w:widowControl/>
        <w:spacing w:before="0" w:after="0"/>
        <w:jc w:val="left"/>
        <w:rPr>
          <w:rFonts w:ascii="Arial" w:hAnsi="Arial"/>
          <w:sz w:val="16"/>
          <w:szCs w:val="16"/>
        </w:rPr>
      </w:pPr>
      <w:r>
        <w:rPr>
          <w:rFonts w:ascii="Arial" w:hAnsi="Arial"/>
          <w:sz w:val="16"/>
          <w:szCs w:val="16"/>
        </w:rPr>
        <w:t>Discuss and/or summarize the Lifecycle Costs (LCC) and benefits of the alternatives, such as operations and maintenance costs, costs of dismantling and demolition at project completion, and benefits of the alternatives.  Please note that LCC is not the only factor in determining the selection of the alternative.  Other discriminators listed below may also be applicable.</w:t>
      </w:r>
    </w:p>
    <w:p>
      <w:pPr>
        <w:pStyle w:val="Normal"/>
        <w:widowControl/>
        <w:spacing w:before="0" w:after="0"/>
        <w:jc w:val="left"/>
        <w:rPr>
          <w:rFonts w:ascii="Arial" w:hAnsi="Arial"/>
          <w:sz w:val="16"/>
          <w:szCs w:val="16"/>
        </w:rPr>
      </w:pPr>
      <w:r>
        <w:rPr>
          <w:rFonts w:ascii="Arial" w:hAnsi="Arial"/>
          <w:sz w:val="16"/>
          <w:szCs w:val="16"/>
        </w:rPr>
      </w:r>
    </w:p>
    <w:p>
      <w:pPr>
        <w:pStyle w:val="ListParagraph"/>
        <w:widowControl/>
        <w:numPr>
          <w:ilvl w:val="0"/>
          <w:numId w:val="7"/>
        </w:numPr>
        <w:tabs>
          <w:tab w:val="left" w:pos="360" w:leader="none"/>
        </w:tabs>
        <w:spacing w:before="0" w:after="0"/>
        <w:ind w:left="360" w:right="0" w:hanging="360"/>
        <w:jc w:val="left"/>
        <w:rPr>
          <w:rFonts w:ascii="Arial" w:hAnsi="Arial"/>
          <w:sz w:val="16"/>
          <w:szCs w:val="16"/>
        </w:rPr>
      </w:pPr>
      <w:r>
        <w:rPr>
          <w:rFonts w:ascii="Arial" w:hAnsi="Arial"/>
          <w:sz w:val="16"/>
          <w:szCs w:val="16"/>
        </w:rPr>
        <w:t xml:space="preserve">Meet mission need (including meeting stakeholder issues/requirements) </w:t>
      </w:r>
    </w:p>
    <w:p>
      <w:pPr>
        <w:pStyle w:val="ListParagraph"/>
        <w:widowControl/>
        <w:numPr>
          <w:ilvl w:val="0"/>
          <w:numId w:val="7"/>
        </w:numPr>
        <w:tabs>
          <w:tab w:val="left" w:pos="360" w:leader="none"/>
        </w:tabs>
        <w:spacing w:before="0" w:after="0"/>
        <w:ind w:left="360" w:right="0" w:hanging="360"/>
        <w:jc w:val="left"/>
        <w:rPr>
          <w:rFonts w:ascii="Arial" w:hAnsi="Arial"/>
          <w:sz w:val="16"/>
          <w:szCs w:val="16"/>
        </w:rPr>
      </w:pPr>
      <w:r>
        <w:rPr>
          <w:rFonts w:ascii="Arial" w:hAnsi="Arial"/>
          <w:sz w:val="16"/>
          <w:szCs w:val="16"/>
        </w:rPr>
        <w:t>Technical—technical complexity of the option</w:t>
      </w:r>
    </w:p>
    <w:p>
      <w:pPr>
        <w:pStyle w:val="ListParagraph"/>
        <w:widowControl/>
        <w:numPr>
          <w:ilvl w:val="0"/>
          <w:numId w:val="7"/>
        </w:numPr>
        <w:tabs>
          <w:tab w:val="left" w:pos="360" w:leader="none"/>
        </w:tabs>
        <w:spacing w:before="0" w:after="0"/>
        <w:ind w:left="360" w:right="0" w:hanging="360"/>
        <w:jc w:val="left"/>
        <w:rPr>
          <w:rFonts w:ascii="Arial" w:hAnsi="Arial"/>
          <w:sz w:val="16"/>
          <w:szCs w:val="16"/>
        </w:rPr>
      </w:pPr>
      <w:r>
        <w:rPr>
          <w:rFonts w:ascii="Arial" w:hAnsi="Arial"/>
          <w:sz w:val="16"/>
          <w:szCs w:val="16"/>
        </w:rPr>
        <w:t>Environment, safety, and health (including legal and regulatory requirements)</w:t>
      </w:r>
    </w:p>
    <w:p>
      <w:pPr>
        <w:pStyle w:val="ListParagraph"/>
        <w:widowControl/>
        <w:numPr>
          <w:ilvl w:val="0"/>
          <w:numId w:val="7"/>
        </w:numPr>
        <w:tabs>
          <w:tab w:val="left" w:pos="360" w:leader="none"/>
        </w:tabs>
        <w:spacing w:before="0" w:after="0"/>
        <w:ind w:left="360" w:right="0" w:hanging="360"/>
        <w:jc w:val="left"/>
        <w:rPr>
          <w:rFonts w:ascii="Arial" w:hAnsi="Arial"/>
          <w:sz w:val="16"/>
          <w:szCs w:val="16"/>
        </w:rPr>
      </w:pPr>
      <w:r>
        <w:rPr>
          <w:rFonts w:ascii="Arial" w:hAnsi="Arial"/>
          <w:sz w:val="16"/>
          <w:szCs w:val="16"/>
        </w:rPr>
        <w:t xml:space="preserve">Schedule and funding (availability, profile, etc.) limitations </w:t>
      </w:r>
    </w:p>
    <w:p>
      <w:pPr>
        <w:pStyle w:val="ListParagraph"/>
        <w:widowControl/>
        <w:numPr>
          <w:ilvl w:val="0"/>
          <w:numId w:val="7"/>
        </w:numPr>
        <w:tabs>
          <w:tab w:val="left" w:pos="360" w:leader="none"/>
        </w:tabs>
        <w:spacing w:before="0" w:after="0"/>
        <w:ind w:left="360" w:right="0" w:hanging="360"/>
        <w:jc w:val="left"/>
        <w:rPr>
          <w:rFonts w:ascii="Arial" w:hAnsi="Arial"/>
          <w:sz w:val="16"/>
          <w:szCs w:val="16"/>
        </w:rPr>
      </w:pPr>
      <w:r>
        <w:rPr>
          <w:rFonts w:ascii="Arial" w:hAnsi="Arial"/>
          <w:sz w:val="16"/>
          <w:szCs w:val="16"/>
        </w:rPr>
        <w:t>Interfaces and integration requirements</w:t>
      </w:r>
    </w:p>
    <w:p>
      <w:pPr>
        <w:pStyle w:val="ListParagraph"/>
        <w:widowControl/>
        <w:numPr>
          <w:ilvl w:val="0"/>
          <w:numId w:val="7"/>
        </w:numPr>
        <w:tabs>
          <w:tab w:val="left" w:pos="360" w:leader="none"/>
        </w:tabs>
        <w:spacing w:before="0" w:after="0"/>
        <w:ind w:left="360" w:right="0" w:hanging="360"/>
        <w:jc w:val="left"/>
        <w:rPr>
          <w:rFonts w:ascii="Arial" w:hAnsi="Arial"/>
          <w:sz w:val="16"/>
          <w:szCs w:val="16"/>
        </w:rPr>
      </w:pPr>
      <w:r>
        <w:rPr>
          <w:rFonts w:ascii="Arial" w:hAnsi="Arial"/>
          <w:sz w:val="16"/>
          <w:szCs w:val="16"/>
        </w:rPr>
        <w:t>Safeguards and security</w:t>
      </w:r>
    </w:p>
    <w:p>
      <w:pPr>
        <w:pStyle w:val="ListParagraph"/>
        <w:widowControl/>
        <w:numPr>
          <w:ilvl w:val="0"/>
          <w:numId w:val="7"/>
        </w:numPr>
        <w:tabs>
          <w:tab w:val="left" w:pos="360" w:leader="none"/>
        </w:tabs>
        <w:spacing w:before="0" w:after="0"/>
        <w:ind w:left="360" w:right="0" w:hanging="360"/>
        <w:jc w:val="left"/>
        <w:rPr>
          <w:rFonts w:ascii="Arial" w:hAnsi="Arial"/>
          <w:sz w:val="16"/>
          <w:szCs w:val="16"/>
        </w:rPr>
      </w:pPr>
      <w:r>
        <w:rPr>
          <w:rFonts w:ascii="Arial" w:hAnsi="Arial"/>
          <w:sz w:val="16"/>
          <w:szCs w:val="16"/>
        </w:rPr>
        <w:t>Location and site conditions</w:t>
      </w:r>
    </w:p>
    <w:p>
      <w:pPr>
        <w:pStyle w:val="Normal"/>
        <w:widowControl/>
        <w:spacing w:before="0" w:after="0"/>
        <w:ind w:left="360" w:right="0" w:hanging="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 xml:space="preserve">Table 1 is a sample matrix of how risk items may be consolidated in the ranking scheme for evaluating technical alternatives. The details of the analysis could be completed in a separate working document but presented in tables at the summary level. </w:t>
      </w:r>
    </w:p>
    <w:p>
      <w:pPr>
        <w:pStyle w:val="ListParagraph"/>
        <w:widowControl/>
        <w:spacing w:before="0" w:after="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i/>
          <w:sz w:val="16"/>
          <w:szCs w:val="16"/>
        </w:rPr>
      </w:pPr>
      <w:r>
        <w:rPr>
          <w:rFonts w:ascii="Arial" w:hAnsi="Arial"/>
          <w:b/>
          <w:i/>
          <w:sz w:val="16"/>
          <w:szCs w:val="16"/>
        </w:rPr>
        <w:t>Example 1</w:t>
      </w:r>
      <w:r>
        <w:rPr>
          <w:rFonts w:ascii="Arial" w:hAnsi="Arial"/>
          <w:i/>
          <w:sz w:val="16"/>
          <w:szCs w:val="16"/>
        </w:rPr>
        <w:t>: Table Format</w:t>
      </w:r>
    </w:p>
    <w:p>
      <w:pPr>
        <w:pStyle w:val="Normal"/>
        <w:widowControl/>
        <w:spacing w:before="0" w:after="0"/>
        <w:ind w:left="360" w:right="0" w:hanging="0"/>
        <w:jc w:val="center"/>
        <w:rPr>
          <w:rFonts w:ascii="Arial" w:hAnsi="Arial"/>
          <w:b/>
          <w:i/>
          <w:sz w:val="16"/>
          <w:szCs w:val="16"/>
          <w:u w:val="single"/>
        </w:rPr>
      </w:pPr>
      <w:r>
        <w:rPr>
          <w:rFonts w:ascii="Arial" w:hAnsi="Arial"/>
          <w:b/>
          <w:i/>
          <w:sz w:val="16"/>
          <w:szCs w:val="16"/>
          <w:u w:val="single"/>
        </w:rPr>
        <w:t xml:space="preserve">Table 1—Evaluation of Alternatives </w:t>
      </w:r>
    </w:p>
    <w:p>
      <w:pPr>
        <w:pStyle w:val="Normal"/>
        <w:widowControl/>
        <w:spacing w:before="0" w:after="0"/>
        <w:jc w:val="left"/>
        <w:rPr>
          <w:rFonts w:ascii="Arial" w:hAnsi="Arial"/>
          <w:sz w:val="16"/>
          <w:szCs w:val="16"/>
        </w:rPr>
      </w:pPr>
      <w:r>
        <w:rPr>
          <w:rFonts w:ascii="Arial" w:hAnsi="Arial"/>
          <w:sz w:val="16"/>
          <w:szCs w:val="16"/>
        </w:rPr>
      </w:r>
    </w:p>
    <w:tbl>
      <w:tblPr>
        <w:jc w:val="center"/>
        <w:tblInd w:w="0" w:type="dxa"/>
        <w:tblBorders>
          <w:top w:val="single" w:sz="8" w:space="0" w:color="00000A"/>
          <w:left w:val="single" w:sz="8" w:space="0" w:color="00000A"/>
          <w:bottom w:val="single" w:sz="8" w:space="0" w:color="00000A"/>
          <w:insideH w:val="single" w:sz="8" w:space="0" w:color="00000A"/>
          <w:right w:val="single" w:sz="8" w:space="0" w:color="00000A"/>
          <w:insideV w:val="single" w:sz="8" w:space="0" w:color="00000A"/>
        </w:tblBorders>
        <w:tblCellMar>
          <w:top w:w="0" w:type="dxa"/>
          <w:left w:w="98" w:type="dxa"/>
          <w:bottom w:w="0" w:type="dxa"/>
          <w:right w:w="108" w:type="dxa"/>
        </w:tblCellMar>
      </w:tblPr>
      <w:tblGrid>
        <w:gridCol w:w="505"/>
        <w:gridCol w:w="1823"/>
        <w:gridCol w:w="816"/>
        <w:gridCol w:w="590"/>
        <w:gridCol w:w="789"/>
        <w:gridCol w:w="590"/>
        <w:gridCol w:w="590"/>
        <w:gridCol w:w="590"/>
        <w:gridCol w:w="589"/>
        <w:gridCol w:w="590"/>
        <w:gridCol w:w="508"/>
      </w:tblGrid>
      <w:tr>
        <w:trPr>
          <w:trHeight w:val="2482" w:hRule="exact"/>
          <w:cantSplit w:val="false"/>
        </w:trPr>
        <w:tc>
          <w:tcPr>
            <w:tcW w:w="505"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textDirection w:val="btLr"/>
            <w:vAlign w:val="center"/>
          </w:tcPr>
          <w:p>
            <w:pPr>
              <w:pStyle w:val="Normal"/>
              <w:widowControl/>
              <w:spacing w:before="0" w:after="0"/>
              <w:jc w:val="center"/>
              <w:rPr>
                <w:rFonts w:ascii="Arial" w:hAnsi="Arial"/>
                <w:b/>
                <w:bCs/>
                <w:i/>
                <w:sz w:val="16"/>
                <w:szCs w:val="16"/>
              </w:rPr>
            </w:pPr>
            <w:r>
              <w:rPr>
                <w:rFonts w:ascii="Arial" w:hAnsi="Arial"/>
                <w:b/>
                <w:bCs/>
                <w:i/>
                <w:sz w:val="16"/>
                <w:szCs w:val="16"/>
              </w:rPr>
              <w:t>No.</w:t>
            </w:r>
          </w:p>
        </w:tc>
        <w:tc>
          <w:tcPr>
            <w:tcW w:w="1823"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Alternative Title and Description</w:t>
            </w:r>
          </w:p>
        </w:tc>
        <w:tc>
          <w:tcPr>
            <w:tcW w:w="816"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LCC Estimate ($M)</w:t>
            </w:r>
          </w:p>
        </w:tc>
        <w:tc>
          <w:tcPr>
            <w:tcW w:w="59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Lifecycle Benefit Estimate</w:t>
            </w:r>
          </w:p>
        </w:tc>
        <w:tc>
          <w:tcPr>
            <w:tcW w:w="78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r>
          </w:p>
          <w:p>
            <w:pPr>
              <w:pStyle w:val="Normal"/>
              <w:widowControl/>
              <w:spacing w:before="0" w:after="0"/>
              <w:jc w:val="left"/>
              <w:rPr>
                <w:rFonts w:ascii="Arial" w:hAnsi="Arial"/>
                <w:b/>
                <w:bCs/>
                <w:i/>
                <w:sz w:val="16"/>
                <w:szCs w:val="16"/>
              </w:rPr>
            </w:pPr>
            <w:r>
              <w:rPr>
                <w:rFonts w:ascii="Arial" w:hAnsi="Arial"/>
                <w:b/>
                <w:bCs/>
                <w:i/>
                <w:sz w:val="16"/>
                <w:szCs w:val="16"/>
              </w:rPr>
              <w:t>Meet Mission Need/ Tech/Engr/Stakeholder</w:t>
            </w:r>
          </w:p>
        </w:tc>
        <w:tc>
          <w:tcPr>
            <w:tcW w:w="59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Schedule and Funding</w:t>
            </w:r>
          </w:p>
        </w:tc>
        <w:tc>
          <w:tcPr>
            <w:tcW w:w="59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Technical complexity</w:t>
            </w:r>
          </w:p>
        </w:tc>
        <w:tc>
          <w:tcPr>
            <w:tcW w:w="59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Interface &amp; Integration</w:t>
            </w:r>
          </w:p>
        </w:tc>
        <w:tc>
          <w:tcPr>
            <w:tcW w:w="589"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Safeguard &amp; Security</w:t>
            </w:r>
          </w:p>
        </w:tc>
        <w:tc>
          <w:tcPr>
            <w:tcW w:w="59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ES&amp;H,  Legal &amp; Regulatory</w:t>
            </w:r>
          </w:p>
        </w:tc>
        <w:tc>
          <w:tcPr>
            <w:tcW w:w="508"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textDirection w:val="btLr"/>
            <w:vAlign w:val="bottom"/>
          </w:tcPr>
          <w:p>
            <w:pPr>
              <w:pStyle w:val="Normal"/>
              <w:widowControl/>
              <w:spacing w:before="0" w:after="0"/>
              <w:jc w:val="left"/>
              <w:rPr>
                <w:rFonts w:ascii="Arial" w:hAnsi="Arial"/>
                <w:b/>
                <w:bCs/>
                <w:i/>
                <w:sz w:val="16"/>
                <w:szCs w:val="16"/>
              </w:rPr>
            </w:pPr>
            <w:r>
              <w:rPr>
                <w:rFonts w:ascii="Arial" w:hAnsi="Arial"/>
                <w:b/>
                <w:bCs/>
                <w:i/>
                <w:sz w:val="16"/>
                <w:szCs w:val="16"/>
              </w:rPr>
              <w:t>Summary of Ranking</w:t>
            </w:r>
          </w:p>
        </w:tc>
      </w:tr>
      <w:tr>
        <w:trPr>
          <w:trHeight w:val="610" w:hRule="atLeast"/>
          <w:cantSplit w:val="false"/>
        </w:trPr>
        <w:tc>
          <w:tcPr>
            <w:tcW w:w="505" w:type="dxa"/>
            <w:tcBorders>
              <w:top w:val="nil"/>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center"/>
          </w:tcPr>
          <w:p>
            <w:pPr>
              <w:pStyle w:val="Normal"/>
              <w:widowControl/>
              <w:spacing w:before="0" w:after="0"/>
              <w:jc w:val="center"/>
              <w:rPr>
                <w:rFonts w:ascii="Arial" w:hAnsi="Arial"/>
                <w:i/>
                <w:sz w:val="16"/>
                <w:szCs w:val="16"/>
              </w:rPr>
            </w:pPr>
            <w:r>
              <w:rPr>
                <w:rFonts w:ascii="Arial" w:hAnsi="Arial"/>
                <w:i/>
                <w:sz w:val="16"/>
                <w:szCs w:val="16"/>
              </w:rPr>
              <w:t>1</w:t>
            </w:r>
          </w:p>
        </w:tc>
        <w:tc>
          <w:tcPr>
            <w:tcW w:w="1823" w:type="dxa"/>
            <w:tcBorders>
              <w:top w:val="nil"/>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left"/>
              <w:rPr>
                <w:rFonts w:ascii="Arial" w:hAnsi="Arial"/>
                <w:i/>
                <w:sz w:val="16"/>
                <w:szCs w:val="16"/>
              </w:rPr>
            </w:pPr>
            <w:r>
              <w:rPr>
                <w:rFonts w:ascii="Arial" w:hAnsi="Arial"/>
                <w:i/>
                <w:sz w:val="16"/>
                <w:szCs w:val="16"/>
              </w:rPr>
              <w:t>Status Quo/No Action</w:t>
            </w:r>
          </w:p>
        </w:tc>
        <w:tc>
          <w:tcPr>
            <w:tcW w:w="816"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right"/>
              <w:rPr>
                <w:rFonts w:ascii="Arial" w:hAnsi="Arial"/>
                <w:i/>
                <w:sz w:val="16"/>
                <w:szCs w:val="16"/>
              </w:rPr>
            </w:pPr>
            <w:r>
              <w:rPr>
                <w:rFonts w:ascii="Arial" w:hAnsi="Arial"/>
                <w:i/>
                <w:sz w:val="16"/>
                <w:szCs w:val="16"/>
              </w:rPr>
              <w:t xml:space="preserve">$3990 </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10</w:t>
            </w:r>
          </w:p>
        </w:tc>
        <w:tc>
          <w:tcPr>
            <w:tcW w:w="789"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0</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10</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N/A</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10</w:t>
            </w:r>
          </w:p>
        </w:tc>
        <w:tc>
          <w:tcPr>
            <w:tcW w:w="589"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8</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10</w:t>
            </w:r>
          </w:p>
        </w:tc>
        <w:tc>
          <w:tcPr>
            <w:tcW w:w="508"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b/>
                <w:bCs/>
                <w:i/>
                <w:sz w:val="16"/>
                <w:szCs w:val="16"/>
              </w:rPr>
            </w:pPr>
            <w:r>
              <w:rPr>
                <w:rFonts w:ascii="Arial" w:hAnsi="Arial"/>
                <w:b/>
                <w:bCs/>
                <w:i/>
                <w:sz w:val="16"/>
                <w:szCs w:val="16"/>
              </w:rPr>
              <w:t>4</w:t>
            </w:r>
          </w:p>
        </w:tc>
      </w:tr>
      <w:tr>
        <w:trPr>
          <w:trHeight w:val="520" w:hRule="atLeast"/>
          <w:cantSplit w:val="false"/>
        </w:trPr>
        <w:tc>
          <w:tcPr>
            <w:tcW w:w="505" w:type="dxa"/>
            <w:tcBorders>
              <w:top w:val="nil"/>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center"/>
          </w:tcPr>
          <w:p>
            <w:pPr>
              <w:pStyle w:val="Normal"/>
              <w:widowControl/>
              <w:spacing w:before="0" w:after="0"/>
              <w:jc w:val="center"/>
              <w:rPr>
                <w:rFonts w:ascii="Arial" w:hAnsi="Arial"/>
                <w:i/>
                <w:sz w:val="16"/>
                <w:szCs w:val="16"/>
              </w:rPr>
            </w:pPr>
            <w:r>
              <w:rPr>
                <w:rFonts w:ascii="Arial" w:hAnsi="Arial"/>
                <w:i/>
                <w:sz w:val="16"/>
                <w:szCs w:val="16"/>
              </w:rPr>
              <w:t>2</w:t>
            </w:r>
          </w:p>
        </w:tc>
        <w:tc>
          <w:tcPr>
            <w:tcW w:w="1823" w:type="dxa"/>
            <w:tcBorders>
              <w:top w:val="nil"/>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left"/>
              <w:rPr>
                <w:rFonts w:ascii="Arial" w:hAnsi="Arial"/>
                <w:i/>
                <w:sz w:val="16"/>
                <w:szCs w:val="16"/>
              </w:rPr>
            </w:pPr>
            <w:r>
              <w:rPr>
                <w:rFonts w:ascii="Arial" w:hAnsi="Arial"/>
                <w:i/>
                <w:sz w:val="16"/>
                <w:szCs w:val="16"/>
              </w:rPr>
              <w:t>Renovate Existing Facility at XX Location</w:t>
            </w:r>
          </w:p>
        </w:tc>
        <w:tc>
          <w:tcPr>
            <w:tcW w:w="816"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right"/>
              <w:rPr>
                <w:rFonts w:ascii="Arial" w:hAnsi="Arial"/>
                <w:i/>
                <w:sz w:val="16"/>
                <w:szCs w:val="16"/>
              </w:rPr>
            </w:pPr>
            <w:r>
              <w:rPr>
                <w:rFonts w:ascii="Arial" w:hAnsi="Arial"/>
                <w:i/>
                <w:sz w:val="16"/>
                <w:szCs w:val="16"/>
              </w:rPr>
              <w:t xml:space="preserve">$3790 </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7</w:t>
            </w:r>
          </w:p>
        </w:tc>
        <w:tc>
          <w:tcPr>
            <w:tcW w:w="789"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10</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10</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6</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10</w:t>
            </w:r>
          </w:p>
        </w:tc>
        <w:tc>
          <w:tcPr>
            <w:tcW w:w="589"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8</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6</w:t>
            </w:r>
          </w:p>
        </w:tc>
        <w:tc>
          <w:tcPr>
            <w:tcW w:w="508"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b/>
                <w:bCs/>
                <w:i/>
                <w:sz w:val="16"/>
                <w:szCs w:val="16"/>
              </w:rPr>
            </w:pPr>
            <w:r>
              <w:rPr>
                <w:rFonts w:ascii="Arial" w:hAnsi="Arial"/>
                <w:b/>
                <w:bCs/>
                <w:i/>
                <w:sz w:val="16"/>
                <w:szCs w:val="16"/>
              </w:rPr>
              <w:t>2</w:t>
            </w:r>
          </w:p>
        </w:tc>
      </w:tr>
      <w:tr>
        <w:trPr>
          <w:trHeight w:val="610" w:hRule="atLeast"/>
          <w:cantSplit w:val="false"/>
        </w:trPr>
        <w:tc>
          <w:tcPr>
            <w:tcW w:w="505" w:type="dxa"/>
            <w:tcBorders>
              <w:top w:val="nil"/>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center"/>
          </w:tcPr>
          <w:p>
            <w:pPr>
              <w:pStyle w:val="Normal"/>
              <w:widowControl/>
              <w:spacing w:before="0" w:after="0"/>
              <w:jc w:val="center"/>
              <w:rPr>
                <w:rFonts w:ascii="Arial" w:hAnsi="Arial"/>
                <w:i/>
                <w:sz w:val="16"/>
                <w:szCs w:val="16"/>
              </w:rPr>
            </w:pPr>
            <w:r>
              <w:rPr>
                <w:rFonts w:ascii="Arial" w:hAnsi="Arial"/>
                <w:i/>
                <w:sz w:val="16"/>
                <w:szCs w:val="16"/>
              </w:rPr>
              <w:t>3</w:t>
            </w:r>
          </w:p>
        </w:tc>
        <w:tc>
          <w:tcPr>
            <w:tcW w:w="1823" w:type="dxa"/>
            <w:tcBorders>
              <w:top w:val="nil"/>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left"/>
              <w:rPr>
                <w:rFonts w:ascii="Arial" w:hAnsi="Arial"/>
                <w:i/>
                <w:sz w:val="16"/>
                <w:szCs w:val="16"/>
              </w:rPr>
            </w:pPr>
            <w:r>
              <w:rPr>
                <w:rFonts w:ascii="Arial" w:hAnsi="Arial"/>
                <w:i/>
                <w:sz w:val="16"/>
                <w:szCs w:val="16"/>
              </w:rPr>
              <w:t>Construct New Facility at XX Location</w:t>
            </w:r>
          </w:p>
        </w:tc>
        <w:tc>
          <w:tcPr>
            <w:tcW w:w="816"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right"/>
              <w:rPr>
                <w:rFonts w:ascii="Arial" w:hAnsi="Arial"/>
                <w:i/>
                <w:sz w:val="16"/>
                <w:szCs w:val="16"/>
              </w:rPr>
            </w:pPr>
            <w:r>
              <w:rPr>
                <w:rFonts w:ascii="Arial" w:hAnsi="Arial"/>
                <w:i/>
                <w:sz w:val="16"/>
                <w:szCs w:val="16"/>
              </w:rPr>
              <w:t xml:space="preserve">$3380 </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w:t>
            </w:r>
          </w:p>
        </w:tc>
        <w:tc>
          <w:tcPr>
            <w:tcW w:w="789"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5</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5</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4</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1</w:t>
            </w:r>
          </w:p>
        </w:tc>
        <w:tc>
          <w:tcPr>
            <w:tcW w:w="589"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5</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8</w:t>
            </w:r>
          </w:p>
        </w:tc>
        <w:tc>
          <w:tcPr>
            <w:tcW w:w="508"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b/>
                <w:bCs/>
                <w:i/>
                <w:sz w:val="16"/>
                <w:szCs w:val="16"/>
              </w:rPr>
            </w:pPr>
            <w:r>
              <w:rPr>
                <w:rFonts w:ascii="Arial" w:hAnsi="Arial"/>
                <w:b/>
                <w:bCs/>
                <w:i/>
                <w:sz w:val="16"/>
                <w:szCs w:val="16"/>
              </w:rPr>
              <w:t>1</w:t>
            </w:r>
          </w:p>
        </w:tc>
      </w:tr>
      <w:tr>
        <w:trPr>
          <w:trHeight w:val="880" w:hRule="atLeast"/>
          <w:cantSplit w:val="false"/>
        </w:trPr>
        <w:tc>
          <w:tcPr>
            <w:tcW w:w="505" w:type="dxa"/>
            <w:tcBorders>
              <w:top w:val="nil"/>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center"/>
          </w:tcPr>
          <w:p>
            <w:pPr>
              <w:pStyle w:val="Normal"/>
              <w:widowControl/>
              <w:spacing w:before="0" w:after="0"/>
              <w:jc w:val="center"/>
              <w:rPr>
                <w:rFonts w:ascii="Arial" w:hAnsi="Arial"/>
                <w:i/>
                <w:sz w:val="16"/>
                <w:szCs w:val="16"/>
              </w:rPr>
            </w:pPr>
            <w:r>
              <w:rPr>
                <w:rFonts w:ascii="Arial" w:hAnsi="Arial"/>
                <w:i/>
                <w:sz w:val="16"/>
                <w:szCs w:val="16"/>
              </w:rPr>
              <w:t>4</w:t>
            </w:r>
          </w:p>
        </w:tc>
        <w:tc>
          <w:tcPr>
            <w:tcW w:w="1823" w:type="dxa"/>
            <w:tcBorders>
              <w:top w:val="nil"/>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left"/>
              <w:rPr>
                <w:rFonts w:ascii="Arial" w:hAnsi="Arial"/>
                <w:i/>
                <w:sz w:val="16"/>
                <w:szCs w:val="16"/>
              </w:rPr>
            </w:pPr>
            <w:r>
              <w:rPr>
                <w:rFonts w:ascii="Arial" w:hAnsi="Arial"/>
                <w:i/>
                <w:sz w:val="16"/>
                <w:szCs w:val="16"/>
              </w:rPr>
              <w:t>Utilize other Universities or laboratories</w:t>
            </w:r>
          </w:p>
        </w:tc>
        <w:tc>
          <w:tcPr>
            <w:tcW w:w="816"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$200</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N/A</w:t>
            </w:r>
          </w:p>
        </w:tc>
        <w:tc>
          <w:tcPr>
            <w:tcW w:w="789"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0</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N/A</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N/A</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N/A</w:t>
            </w:r>
          </w:p>
        </w:tc>
        <w:tc>
          <w:tcPr>
            <w:tcW w:w="589"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N/A</w:t>
            </w:r>
          </w:p>
        </w:tc>
        <w:tc>
          <w:tcPr>
            <w:tcW w:w="59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sz w:val="16"/>
                <w:szCs w:val="16"/>
              </w:rPr>
            </w:pPr>
            <w:r>
              <w:rPr>
                <w:rFonts w:ascii="Arial" w:hAnsi="Arial"/>
                <w:i/>
                <w:sz w:val="16"/>
                <w:szCs w:val="16"/>
              </w:rPr>
              <w:t>N/A</w:t>
            </w:r>
          </w:p>
        </w:tc>
        <w:tc>
          <w:tcPr>
            <w:tcW w:w="508"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b/>
                <w:bCs/>
                <w:i/>
                <w:sz w:val="16"/>
                <w:szCs w:val="16"/>
              </w:rPr>
            </w:pPr>
            <w:r>
              <w:rPr>
                <w:rFonts w:ascii="Arial" w:hAnsi="Arial"/>
                <w:b/>
                <w:bCs/>
                <w:i/>
                <w:sz w:val="16"/>
                <w:szCs w:val="16"/>
              </w:rPr>
              <w:t>3</w:t>
            </w:r>
          </w:p>
        </w:tc>
      </w:tr>
    </w:tbl>
    <w:p>
      <w:pPr>
        <w:pStyle w:val="Normal"/>
        <w:widowControl/>
        <w:spacing w:before="0" w:after="0"/>
        <w:ind w:left="360" w:right="0" w:hanging="0"/>
        <w:jc w:val="left"/>
        <w:rPr>
          <w:rFonts w:ascii="Arial" w:hAnsi="Arial"/>
          <w:i/>
          <w:sz w:val="16"/>
          <w:szCs w:val="16"/>
        </w:rPr>
      </w:pPr>
      <w:r>
        <w:rPr>
          <w:rFonts w:ascii="Arial" w:hAnsi="Arial"/>
          <w:vanish/>
          <w:sz w:val="16"/>
          <w:szCs w:val="16"/>
        </w:rPr>
        <w:t>!trategies.ts, or other  the project will be tailored.  Tailoring includes combining CD, delegation of AE authority, special fuN</w:t>
      </w:r>
      <w:r>
        <w:rPr>
          <w:rFonts w:ascii="Arial" w:hAnsi="Arial"/>
          <w:sz w:val="16"/>
          <w:szCs w:val="16"/>
        </w:rPr>
        <w:tab/>
      </w:r>
      <w:r>
        <w:rPr>
          <w:rFonts w:ascii="Arial" w:hAnsi="Arial"/>
          <w:i/>
          <w:sz w:val="16"/>
          <w:szCs w:val="16"/>
        </w:rPr>
        <w:t>Note: The above ranking scale is from 1 to 10 with 1 being optimal and 10 being worst case.</w:t>
      </w:r>
    </w:p>
    <w:p>
      <w:pPr>
        <w:pStyle w:val="Normal"/>
        <w:widowControl/>
        <w:spacing w:before="0" w:after="0"/>
        <w:ind w:left="360" w:right="0" w:hanging="0"/>
        <w:jc w:val="left"/>
        <w:rPr>
          <w:rFonts w:ascii="Arial" w:hAnsi="Arial"/>
          <w:i/>
          <w:sz w:val="16"/>
          <w:szCs w:val="16"/>
        </w:rPr>
      </w:pPr>
      <w:r>
        <w:rPr>
          <w:rFonts w:ascii="Arial" w:hAnsi="Arial"/>
          <w:i/>
          <w:sz w:val="16"/>
          <w:szCs w:val="16"/>
        </w:rPr>
      </w:r>
    </w:p>
    <w:p>
      <w:pPr>
        <w:pStyle w:val="Normal"/>
        <w:widowControl/>
        <w:spacing w:before="0" w:after="0"/>
        <w:ind w:left="360" w:right="0" w:hanging="0"/>
        <w:jc w:val="left"/>
        <w:rPr>
          <w:rFonts w:ascii="Arial" w:hAnsi="Arial"/>
          <w:i/>
          <w:sz w:val="16"/>
          <w:szCs w:val="16"/>
        </w:rPr>
      </w:pPr>
      <w:r>
        <w:rPr>
          <w:rFonts w:ascii="Arial" w:hAnsi="Arial"/>
          <w:b/>
          <w:i/>
          <w:sz w:val="16"/>
          <w:szCs w:val="16"/>
        </w:rPr>
        <w:t>Example 2</w:t>
      </w:r>
      <w:r>
        <w:rPr>
          <w:rFonts w:ascii="Arial" w:hAnsi="Arial"/>
          <w:i/>
          <w:sz w:val="16"/>
          <w:szCs w:val="16"/>
        </w:rPr>
        <w:t>: Text Format</w:t>
      </w:r>
    </w:p>
    <w:p>
      <w:pPr>
        <w:pStyle w:val="Normal"/>
        <w:widowControl/>
        <w:spacing w:before="0" w:after="0"/>
        <w:ind w:left="360" w:right="0" w:hanging="0"/>
        <w:jc w:val="left"/>
        <w:rPr>
          <w:rFonts w:eastAsia="MS Mincho" w:ascii="Arial" w:hAnsi="Arial"/>
          <w:i/>
          <w:color w:val="000000"/>
          <w:sz w:val="16"/>
          <w:szCs w:val="16"/>
          <w:lang w:val="en-GB" w:eastAsia="ja-JP"/>
        </w:rPr>
      </w:pPr>
      <w:r>
        <w:rPr>
          <w:rFonts w:ascii="Arial" w:hAnsi="Arial"/>
          <w:i/>
          <w:sz w:val="16"/>
          <w:szCs w:val="16"/>
          <w:u w:val="single"/>
        </w:rPr>
        <w:t>Alternative 1 – Maintain the “Status Quo” or Do Nothing:</w:t>
      </w:r>
      <w:r>
        <w:rPr>
          <w:rFonts w:ascii="Arial" w:hAnsi="Arial"/>
          <w:i/>
          <w:sz w:val="16"/>
          <w:szCs w:val="16"/>
        </w:rPr>
        <w:t xml:space="preserve">  </w:t>
      </w:r>
      <w:r>
        <w:rPr>
          <w:rFonts w:eastAsia="MS Mincho" w:ascii="Arial" w:hAnsi="Arial"/>
          <w:i/>
          <w:color w:val="000000"/>
          <w:sz w:val="16"/>
          <w:szCs w:val="16"/>
          <w:lang w:val="en-GB" w:eastAsia="ja-JP"/>
        </w:rPr>
        <w:t>This option will not meet the DOE and SC mission need and strategic goals since existing facility capabilities are not adequate to … Also, because of the age of the facility, the operation and maintenance costs are becoming more prohibitive. The O&amp;M costs are comparable to a new facility which offers a greater than ten times the current technical capability.</w:t>
      </w:r>
    </w:p>
    <w:p>
      <w:pPr>
        <w:pStyle w:val="PEPBodyLvl2"/>
        <w:spacing w:before="0" w:after="0"/>
        <w:ind w:left="360" w:right="0" w:hanging="0"/>
        <w:jc w:val="left"/>
        <w:rPr>
          <w:rFonts w:ascii="Arial" w:hAnsi="Arial"/>
          <w:i/>
          <w:sz w:val="16"/>
          <w:szCs w:val="16"/>
          <w:u w:val="single"/>
        </w:rPr>
      </w:pPr>
      <w:r>
        <w:rPr>
          <w:rFonts w:ascii="Arial" w:hAnsi="Arial"/>
          <w:i/>
          <w:sz w:val="16"/>
          <w:szCs w:val="16"/>
          <w:u w:val="single"/>
        </w:rPr>
      </w:r>
    </w:p>
    <w:p>
      <w:pPr>
        <w:pStyle w:val="PEPBodyLvl2"/>
        <w:spacing w:before="0" w:after="0"/>
        <w:ind w:left="360" w:right="0" w:hanging="0"/>
        <w:jc w:val="left"/>
        <w:rPr>
          <w:rFonts w:ascii="Arial" w:hAnsi="Arial"/>
          <w:i/>
          <w:sz w:val="16"/>
          <w:szCs w:val="16"/>
        </w:rPr>
      </w:pPr>
      <w:r>
        <w:rPr>
          <w:rFonts w:ascii="Arial" w:hAnsi="Arial"/>
          <w:i/>
          <w:sz w:val="16"/>
          <w:szCs w:val="16"/>
          <w:u w:val="single"/>
        </w:rPr>
        <w:t>Alternative 2 – Renovate the existing structures at xxx location:</w:t>
      </w:r>
      <w:r>
        <w:rPr>
          <w:rFonts w:ascii="Arial" w:hAnsi="Arial"/>
          <w:i/>
          <w:sz w:val="16"/>
          <w:szCs w:val="16"/>
        </w:rPr>
        <w:t xml:space="preserve">  Because of the need for a facility in the Northeast U.S., and the wealth of resources and infrastructure available at the xxx location , this alternative includes partial demolition and renovation of  xxx at the xxx locations; This option can meet the minimal mission need, but is not the optimal solution.  This option is also more technically complex as there are coordination and safety issues associated with planning the project while portions of the facility are occupied or still in operation.  The O&amp;M cost for this option is expected to be higher since not all efficiencies can be incorporated into the facility.  Because no new land will be disturbed, environmental activities will not be as extensive nor will the project need to consider the one-for-one replacement requirements.</w:t>
      </w:r>
    </w:p>
    <w:p>
      <w:pPr>
        <w:pStyle w:val="PEPBodyLvl2"/>
        <w:spacing w:before="0" w:after="0"/>
        <w:ind w:left="360" w:right="0" w:hanging="0"/>
        <w:jc w:val="left"/>
        <w:rPr>
          <w:rFonts w:ascii="Arial" w:hAnsi="Arial"/>
          <w:i/>
          <w:sz w:val="16"/>
          <w:szCs w:val="16"/>
          <w:u w:val="single"/>
        </w:rPr>
      </w:pPr>
      <w:r>
        <w:rPr>
          <w:rFonts w:ascii="Arial" w:hAnsi="Arial"/>
          <w:i/>
          <w:sz w:val="16"/>
          <w:szCs w:val="16"/>
          <w:u w:val="single"/>
        </w:rPr>
      </w:r>
    </w:p>
    <w:p>
      <w:pPr>
        <w:pStyle w:val="PEPBodyLvl2"/>
        <w:spacing w:before="0" w:after="0"/>
        <w:ind w:left="360" w:right="0" w:hanging="0"/>
        <w:jc w:val="left"/>
        <w:rPr>
          <w:rFonts w:ascii="Arial" w:hAnsi="Arial"/>
          <w:i/>
          <w:sz w:val="16"/>
          <w:szCs w:val="16"/>
        </w:rPr>
      </w:pPr>
      <w:r>
        <w:rPr>
          <w:rFonts w:ascii="Arial" w:hAnsi="Arial"/>
          <w:i/>
          <w:sz w:val="16"/>
          <w:szCs w:val="16"/>
          <w:u w:val="single"/>
        </w:rPr>
        <w:t>Alternative 3 – Build a new facility at xxx location:</w:t>
      </w:r>
      <w:r>
        <w:rPr>
          <w:rFonts w:ascii="Arial" w:hAnsi="Arial"/>
          <w:i/>
          <w:sz w:val="16"/>
          <w:szCs w:val="16"/>
        </w:rPr>
        <w:t xml:space="preserve">  Because of the need for a facility in the Northeast U.S., and the wealth of resources and infrastructure available at the xxx location, this alternative includes building all new facilities at the xxx Lab.  This alternative allows for more technical capability, productivity gains from the more synergistic, efficient laboratory environment, and more efficient use of energy and resources.   Although this option has the lowest life-cycle costs, this alternative also includes the highest up-front investment costs due to the one-for-one replacement requirement costs, sitework, and more complex environmental permitting requirements.</w:t>
      </w:r>
    </w:p>
    <w:p>
      <w:pPr>
        <w:pStyle w:val="PEPBodyLvl2"/>
        <w:spacing w:before="0" w:after="0"/>
        <w:ind w:left="360" w:right="0" w:hanging="0"/>
        <w:jc w:val="left"/>
        <w:rPr>
          <w:rFonts w:ascii="Arial" w:hAnsi="Arial"/>
          <w:i/>
          <w:sz w:val="16"/>
          <w:szCs w:val="16"/>
          <w:u w:val="single"/>
        </w:rPr>
      </w:pPr>
      <w:r>
        <w:rPr>
          <w:rFonts w:ascii="Arial" w:hAnsi="Arial"/>
          <w:i/>
          <w:sz w:val="16"/>
          <w:szCs w:val="16"/>
          <w:u w:val="single"/>
        </w:rPr>
      </w:r>
    </w:p>
    <w:p>
      <w:pPr>
        <w:pStyle w:val="PEPBodyLvl2"/>
        <w:spacing w:before="0" w:after="0"/>
        <w:ind w:left="360" w:right="0" w:hanging="0"/>
        <w:jc w:val="left"/>
        <w:rPr>
          <w:rFonts w:eastAsia="MS Mincho" w:ascii="Arial" w:hAnsi="Arial"/>
          <w:color w:val="000000"/>
          <w:sz w:val="16"/>
          <w:szCs w:val="16"/>
          <w:lang w:val="en-GB" w:eastAsia="ja-JP"/>
        </w:rPr>
      </w:pPr>
      <w:r>
        <w:rPr>
          <w:rFonts w:ascii="Arial" w:hAnsi="Arial"/>
          <w:i/>
          <w:sz w:val="16"/>
          <w:szCs w:val="16"/>
          <w:u w:val="single"/>
        </w:rPr>
        <w:t>Alternative 4 – Utilize other Universities or other laboratories:</w:t>
      </w:r>
      <w:r>
        <w:rPr>
          <w:rFonts w:ascii="Arial" w:hAnsi="Arial"/>
          <w:i/>
          <w:sz w:val="16"/>
          <w:szCs w:val="16"/>
        </w:rPr>
        <w:t xml:space="preserve">  Although other facilities in Germany and Japan are available, </w:t>
      </w:r>
      <w:r>
        <w:rPr>
          <w:rFonts w:eastAsia="MS Mincho" w:ascii="Arial" w:hAnsi="Arial"/>
          <w:i/>
          <w:color w:val="000000"/>
          <w:sz w:val="16"/>
          <w:szCs w:val="16"/>
          <w:lang w:val="en-GB" w:eastAsia="ja-JP"/>
        </w:rPr>
        <w:t>these facilities do not meet the technical capability requirements to adequately to close the capability gaps.  The xx facility in Japan is planning on upgrading its systems to operate at xx capability and the U.S. can collaborate in the upgrade.  However, because of the distance and limited accessibility (Japanese scientists will have first priority to use the machine), this is not a viable option.  Also, this option will allow the Japanese to take a lead in the area of xxxx, which is contrary to strategic goal 1—maintaining U.S. competitiveness.</w:t>
      </w:r>
      <w:r>
        <w:rPr>
          <w:rFonts w:eastAsia="MS Mincho" w:ascii="Arial" w:hAnsi="Arial"/>
          <w:color w:val="000000"/>
          <w:sz w:val="16"/>
          <w:szCs w:val="16"/>
          <w:lang w:val="en-GB" w:eastAsia="ja-JP"/>
        </w:rPr>
        <w:t xml:space="preserve"> </w:t>
      </w:r>
    </w:p>
    <w:p>
      <w:pPr>
        <w:pStyle w:val="PEPBodyLvl2"/>
        <w:spacing w:before="0" w:after="0"/>
        <w:ind w:left="360" w:right="0" w:hanging="0"/>
        <w:jc w:val="left"/>
        <w:rPr>
          <w:rFonts w:ascii="Arial" w:hAnsi="Arial"/>
          <w:i/>
          <w:sz w:val="16"/>
          <w:szCs w:val="16"/>
        </w:rPr>
      </w:pPr>
      <w:r>
        <w:rPr>
          <w:rFonts w:ascii="Arial" w:hAnsi="Arial"/>
          <w:i/>
          <w:sz w:val="16"/>
          <w:szCs w:val="16"/>
        </w:rPr>
      </w:r>
    </w:p>
    <w:p>
      <w:pPr>
        <w:pStyle w:val="PEPBodyLvl2"/>
        <w:spacing w:before="0" w:after="0"/>
        <w:ind w:left="360" w:right="0" w:hanging="0"/>
        <w:jc w:val="left"/>
        <w:rPr>
          <w:rFonts w:ascii="Arial" w:hAnsi="Arial"/>
          <w:i/>
          <w:sz w:val="16"/>
          <w:szCs w:val="16"/>
        </w:rPr>
      </w:pPr>
      <w:r>
        <w:rPr>
          <w:rFonts w:ascii="Arial" w:hAnsi="Arial"/>
          <w:i/>
          <w:sz w:val="16"/>
          <w:szCs w:val="16"/>
        </w:rPr>
        <w:t>Below is the LCC summary of the alternatives.</w:t>
      </w:r>
    </w:p>
    <w:tbl>
      <w:tblPr>
        <w:jc w:val="center"/>
        <w:tblInd w:w="0" w:type="dxa"/>
        <w:tblBorders>
          <w:top w:val="single" w:sz="8" w:space="0" w:color="00000A"/>
          <w:left w:val="single" w:sz="8" w:space="0" w:color="00000A"/>
          <w:bottom w:val="single" w:sz="8" w:space="0" w:color="00000A"/>
          <w:insideH w:val="single" w:sz="8" w:space="0" w:color="00000A"/>
          <w:right w:val="single" w:sz="8" w:space="0" w:color="00000A"/>
          <w:insideV w:val="single" w:sz="8" w:space="0" w:color="00000A"/>
        </w:tblBorders>
        <w:tblCellMar>
          <w:top w:w="0" w:type="dxa"/>
          <w:left w:w="98" w:type="dxa"/>
          <w:bottom w:w="0" w:type="dxa"/>
          <w:right w:w="108" w:type="dxa"/>
        </w:tblCellMar>
      </w:tblPr>
      <w:tblGrid>
        <w:gridCol w:w="579"/>
        <w:gridCol w:w="4340"/>
        <w:gridCol w:w="1699"/>
        <w:gridCol w:w="1521"/>
      </w:tblGrid>
      <w:tr>
        <w:trPr>
          <w:trHeight w:val="645" w:hRule="atLeast"/>
          <w:cantSplit w:val="false"/>
        </w:trPr>
        <w:tc>
          <w:tcPr>
            <w:tcW w:w="579"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No</w:t>
            </w:r>
          </w:p>
        </w:tc>
        <w:tc>
          <w:tcPr>
            <w:tcW w:w="4340"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 xml:space="preserve">Alternative Title </w:t>
            </w:r>
          </w:p>
        </w:tc>
        <w:tc>
          <w:tcPr>
            <w:tcW w:w="1699"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Capital Cost ($M)</w:t>
            </w:r>
          </w:p>
        </w:tc>
        <w:tc>
          <w:tcPr>
            <w:tcW w:w="1521"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Project LCC ($M)</w:t>
            </w:r>
          </w:p>
        </w:tc>
      </w:tr>
      <w:tr>
        <w:trPr>
          <w:trHeight w:val="374" w:hRule="exact"/>
          <w:cantSplit w:val="false"/>
        </w:trPr>
        <w:tc>
          <w:tcPr>
            <w:tcW w:w="579"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center"/>
          </w:tcPr>
          <w:p>
            <w:pPr>
              <w:pStyle w:val="Normal"/>
              <w:widowControl/>
              <w:spacing w:before="0" w:after="0"/>
              <w:jc w:val="center"/>
              <w:rPr>
                <w:rFonts w:ascii="Arial" w:hAnsi="Arial"/>
                <w:sz w:val="16"/>
                <w:szCs w:val="16"/>
              </w:rPr>
            </w:pPr>
            <w:r>
              <w:rPr>
                <w:rFonts w:ascii="Arial" w:hAnsi="Arial"/>
                <w:sz w:val="16"/>
                <w:szCs w:val="16"/>
              </w:rPr>
              <w:t>1</w:t>
            </w:r>
          </w:p>
        </w:tc>
        <w:tc>
          <w:tcPr>
            <w:tcW w:w="43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pacing w:before="0" w:after="0"/>
              <w:jc w:val="left"/>
              <w:rPr>
                <w:rFonts w:ascii="Arial" w:hAnsi="Arial"/>
                <w:i/>
                <w:iCs/>
                <w:sz w:val="16"/>
                <w:szCs w:val="16"/>
              </w:rPr>
            </w:pPr>
            <w:r>
              <w:rPr>
                <w:rFonts w:ascii="Arial" w:hAnsi="Arial"/>
                <w:i/>
                <w:iCs/>
                <w:sz w:val="16"/>
                <w:szCs w:val="16"/>
              </w:rPr>
              <w:t>Status Quo/No Action</w:t>
            </w:r>
          </w:p>
        </w:tc>
        <w:tc>
          <w:tcPr>
            <w:tcW w:w="169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pacing w:before="0" w:after="0"/>
              <w:jc w:val="center"/>
              <w:rPr>
                <w:rFonts w:ascii="Arial" w:hAnsi="Arial"/>
                <w:i/>
                <w:iCs/>
                <w:sz w:val="16"/>
                <w:szCs w:val="16"/>
              </w:rPr>
            </w:pPr>
            <w:r>
              <w:rPr>
                <w:rFonts w:ascii="Arial" w:hAnsi="Arial"/>
                <w:i/>
                <w:iCs/>
                <w:sz w:val="16"/>
                <w:szCs w:val="16"/>
              </w:rPr>
              <w:t xml:space="preserve">$0 </w:t>
            </w:r>
          </w:p>
        </w:tc>
        <w:tc>
          <w:tcPr>
            <w:tcW w:w="152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iCs/>
                <w:sz w:val="16"/>
                <w:szCs w:val="16"/>
              </w:rPr>
            </w:pPr>
            <w:r>
              <w:rPr>
                <w:rFonts w:ascii="Arial" w:hAnsi="Arial"/>
                <w:i/>
                <w:iCs/>
                <w:sz w:val="16"/>
                <w:szCs w:val="16"/>
              </w:rPr>
              <w:t xml:space="preserve">$3,990 </w:t>
            </w:r>
          </w:p>
        </w:tc>
      </w:tr>
      <w:tr>
        <w:trPr>
          <w:trHeight w:val="374" w:hRule="exact"/>
          <w:cantSplit w:val="false"/>
        </w:trPr>
        <w:tc>
          <w:tcPr>
            <w:tcW w:w="579"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center"/>
          </w:tcPr>
          <w:p>
            <w:pPr>
              <w:pStyle w:val="Normal"/>
              <w:widowControl/>
              <w:spacing w:before="0" w:after="0"/>
              <w:jc w:val="center"/>
              <w:rPr>
                <w:rFonts w:ascii="Arial" w:hAnsi="Arial"/>
                <w:sz w:val="16"/>
                <w:szCs w:val="16"/>
              </w:rPr>
            </w:pPr>
            <w:r>
              <w:rPr>
                <w:rFonts w:ascii="Arial" w:hAnsi="Arial"/>
                <w:sz w:val="16"/>
                <w:szCs w:val="16"/>
              </w:rPr>
              <w:t>2</w:t>
            </w:r>
          </w:p>
        </w:tc>
        <w:tc>
          <w:tcPr>
            <w:tcW w:w="43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pacing w:before="0" w:after="0"/>
              <w:jc w:val="left"/>
              <w:rPr>
                <w:rFonts w:ascii="Arial" w:hAnsi="Arial"/>
                <w:i/>
                <w:iCs/>
                <w:sz w:val="16"/>
                <w:szCs w:val="16"/>
              </w:rPr>
            </w:pPr>
            <w:r>
              <w:rPr>
                <w:rFonts w:ascii="Arial" w:hAnsi="Arial"/>
                <w:i/>
                <w:iCs/>
                <w:sz w:val="16"/>
                <w:szCs w:val="16"/>
              </w:rPr>
              <w:t>Renovate Existing Facility at XX Location</w:t>
            </w:r>
          </w:p>
        </w:tc>
        <w:tc>
          <w:tcPr>
            <w:tcW w:w="169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pacing w:before="0" w:after="0"/>
              <w:jc w:val="center"/>
              <w:rPr>
                <w:rFonts w:ascii="Arial" w:hAnsi="Arial"/>
                <w:i/>
                <w:iCs/>
                <w:sz w:val="16"/>
                <w:szCs w:val="16"/>
              </w:rPr>
            </w:pPr>
            <w:r>
              <w:rPr>
                <w:rFonts w:ascii="Arial" w:hAnsi="Arial"/>
                <w:i/>
                <w:iCs/>
                <w:sz w:val="16"/>
                <w:szCs w:val="16"/>
              </w:rPr>
              <w:t xml:space="preserve">$1,737 </w:t>
            </w:r>
          </w:p>
        </w:tc>
        <w:tc>
          <w:tcPr>
            <w:tcW w:w="152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iCs/>
                <w:sz w:val="16"/>
                <w:szCs w:val="16"/>
              </w:rPr>
            </w:pPr>
            <w:r>
              <w:rPr>
                <w:rFonts w:ascii="Arial" w:hAnsi="Arial"/>
                <w:i/>
                <w:iCs/>
                <w:sz w:val="16"/>
                <w:szCs w:val="16"/>
              </w:rPr>
              <w:t xml:space="preserve">$3,790 </w:t>
            </w:r>
          </w:p>
        </w:tc>
      </w:tr>
      <w:tr>
        <w:trPr>
          <w:trHeight w:val="374" w:hRule="exact"/>
          <w:cantSplit w:val="false"/>
        </w:trPr>
        <w:tc>
          <w:tcPr>
            <w:tcW w:w="579"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center"/>
          </w:tcPr>
          <w:p>
            <w:pPr>
              <w:pStyle w:val="Normal"/>
              <w:widowControl/>
              <w:spacing w:before="0" w:after="0"/>
              <w:jc w:val="center"/>
              <w:rPr>
                <w:rFonts w:ascii="Arial" w:hAnsi="Arial"/>
                <w:sz w:val="16"/>
                <w:szCs w:val="16"/>
              </w:rPr>
            </w:pPr>
            <w:r>
              <w:rPr>
                <w:rFonts w:ascii="Arial" w:hAnsi="Arial"/>
                <w:sz w:val="16"/>
                <w:szCs w:val="16"/>
              </w:rPr>
              <w:t>3</w:t>
            </w:r>
          </w:p>
        </w:tc>
        <w:tc>
          <w:tcPr>
            <w:tcW w:w="434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pacing w:before="0" w:after="0"/>
              <w:jc w:val="left"/>
              <w:rPr>
                <w:rFonts w:ascii="Arial" w:hAnsi="Arial"/>
                <w:i/>
                <w:iCs/>
                <w:sz w:val="16"/>
                <w:szCs w:val="16"/>
              </w:rPr>
            </w:pPr>
            <w:r>
              <w:rPr>
                <w:rFonts w:ascii="Arial" w:hAnsi="Arial"/>
                <w:i/>
                <w:iCs/>
                <w:sz w:val="16"/>
                <w:szCs w:val="16"/>
              </w:rPr>
              <w:t>Construct New Facility at XX Location</w:t>
            </w:r>
          </w:p>
        </w:tc>
        <w:tc>
          <w:tcPr>
            <w:tcW w:w="1699"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widowControl/>
              <w:spacing w:before="0" w:after="0"/>
              <w:jc w:val="center"/>
              <w:rPr>
                <w:rFonts w:ascii="Arial" w:hAnsi="Arial"/>
                <w:i/>
                <w:iCs/>
                <w:sz w:val="16"/>
                <w:szCs w:val="16"/>
              </w:rPr>
            </w:pPr>
            <w:r>
              <w:rPr>
                <w:rFonts w:ascii="Arial" w:hAnsi="Arial"/>
                <w:i/>
                <w:iCs/>
                <w:sz w:val="16"/>
                <w:szCs w:val="16"/>
              </w:rPr>
              <w:t xml:space="preserve">$1,852 </w:t>
            </w:r>
          </w:p>
        </w:tc>
        <w:tc>
          <w:tcPr>
            <w:tcW w:w="1521" w:type="dxa"/>
            <w:tcBorders>
              <w:top w:val="nil"/>
              <w:left w:val="nil"/>
              <w:bottom w:val="single" w:sz="4" w:space="0" w:color="00000A"/>
              <w:insideH w:val="single" w:sz="4"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iCs/>
                <w:sz w:val="16"/>
                <w:szCs w:val="16"/>
              </w:rPr>
            </w:pPr>
            <w:r>
              <w:rPr>
                <w:rFonts w:ascii="Arial" w:hAnsi="Arial"/>
                <w:i/>
                <w:iCs/>
                <w:sz w:val="16"/>
                <w:szCs w:val="16"/>
              </w:rPr>
              <w:t xml:space="preserve">$3,380 </w:t>
            </w:r>
          </w:p>
        </w:tc>
      </w:tr>
      <w:tr>
        <w:trPr>
          <w:trHeight w:val="532" w:hRule="exact"/>
          <w:cantSplit w:val="false"/>
        </w:trPr>
        <w:tc>
          <w:tcPr>
            <w:tcW w:w="579" w:type="dxa"/>
            <w:tcBorders>
              <w:top w:val="nil"/>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center"/>
          </w:tcPr>
          <w:p>
            <w:pPr>
              <w:pStyle w:val="Normal"/>
              <w:widowControl/>
              <w:spacing w:before="0" w:after="0"/>
              <w:jc w:val="center"/>
              <w:rPr>
                <w:rFonts w:ascii="Arial" w:hAnsi="Arial"/>
                <w:sz w:val="16"/>
                <w:szCs w:val="16"/>
              </w:rPr>
            </w:pPr>
            <w:r>
              <w:rPr>
                <w:rFonts w:ascii="Arial" w:hAnsi="Arial"/>
                <w:sz w:val="16"/>
                <w:szCs w:val="16"/>
              </w:rPr>
              <w:t>4</w:t>
            </w:r>
          </w:p>
        </w:tc>
        <w:tc>
          <w:tcPr>
            <w:tcW w:w="4340" w:type="dxa"/>
            <w:tcBorders>
              <w:top w:val="nil"/>
              <w:left w:val="nil"/>
              <w:bottom w:val="single" w:sz="8" w:space="0" w:color="00000A"/>
              <w:insideH w:val="single" w:sz="8" w:space="0" w:color="00000A"/>
              <w:right w:val="single" w:sz="4" w:space="0" w:color="00000A"/>
              <w:insideV w:val="single" w:sz="4" w:space="0" w:color="00000A"/>
            </w:tcBorders>
            <w:shd w:fill="FFFFFF" w:val="clear"/>
            <w:vAlign w:val="center"/>
          </w:tcPr>
          <w:p>
            <w:pPr>
              <w:pStyle w:val="Normal"/>
              <w:widowControl/>
              <w:spacing w:before="0" w:after="0"/>
              <w:jc w:val="left"/>
              <w:rPr>
                <w:rFonts w:ascii="Arial" w:hAnsi="Arial"/>
                <w:i/>
                <w:iCs/>
                <w:sz w:val="16"/>
                <w:szCs w:val="16"/>
              </w:rPr>
            </w:pPr>
            <w:r>
              <w:rPr>
                <w:rFonts w:ascii="Arial" w:hAnsi="Arial"/>
                <w:i/>
                <w:iCs/>
                <w:sz w:val="16"/>
                <w:szCs w:val="16"/>
              </w:rPr>
              <w:t>Utilize other Universities or laboratories</w:t>
            </w:r>
          </w:p>
        </w:tc>
        <w:tc>
          <w:tcPr>
            <w:tcW w:w="1699" w:type="dxa"/>
            <w:tcBorders>
              <w:top w:val="nil"/>
              <w:left w:val="nil"/>
              <w:bottom w:val="single" w:sz="8" w:space="0" w:color="00000A"/>
              <w:insideH w:val="single" w:sz="8" w:space="0" w:color="00000A"/>
              <w:right w:val="single" w:sz="4" w:space="0" w:color="00000A"/>
              <w:insideV w:val="single" w:sz="4" w:space="0" w:color="00000A"/>
            </w:tcBorders>
            <w:shd w:fill="FFFFFF" w:val="clear"/>
            <w:vAlign w:val="center"/>
          </w:tcPr>
          <w:p>
            <w:pPr>
              <w:pStyle w:val="Normal"/>
              <w:widowControl/>
              <w:spacing w:before="0" w:after="0"/>
              <w:jc w:val="center"/>
              <w:rPr>
                <w:rFonts w:ascii="Arial" w:hAnsi="Arial"/>
                <w:i/>
                <w:iCs/>
                <w:sz w:val="16"/>
                <w:szCs w:val="16"/>
              </w:rPr>
            </w:pPr>
            <w:r>
              <w:rPr>
                <w:rFonts w:ascii="Arial" w:hAnsi="Arial"/>
                <w:i/>
                <w:iCs/>
                <w:sz w:val="16"/>
                <w:szCs w:val="16"/>
              </w:rPr>
              <w:t xml:space="preserve">$35 </w:t>
            </w:r>
          </w:p>
        </w:tc>
        <w:tc>
          <w:tcPr>
            <w:tcW w:w="1521" w:type="dxa"/>
            <w:tcBorders>
              <w:top w:val="nil"/>
              <w:left w:val="nil"/>
              <w:bottom w:val="single" w:sz="8" w:space="0" w:color="00000A"/>
              <w:insideH w:val="single" w:sz="8" w:space="0" w:color="00000A"/>
              <w:right w:val="single" w:sz="8" w:space="0" w:color="00000A"/>
              <w:insideV w:val="single" w:sz="8" w:space="0" w:color="00000A"/>
            </w:tcBorders>
            <w:shd w:fill="FFFFFF" w:val="clear"/>
            <w:vAlign w:val="center"/>
          </w:tcPr>
          <w:p>
            <w:pPr>
              <w:pStyle w:val="Normal"/>
              <w:widowControl/>
              <w:spacing w:before="0" w:after="0"/>
              <w:jc w:val="center"/>
              <w:rPr>
                <w:rFonts w:ascii="Arial" w:hAnsi="Arial"/>
                <w:i/>
                <w:iCs/>
                <w:sz w:val="16"/>
                <w:szCs w:val="16"/>
              </w:rPr>
            </w:pPr>
            <w:r>
              <w:rPr>
                <w:rFonts w:ascii="Arial" w:hAnsi="Arial"/>
                <w:i/>
                <w:iCs/>
                <w:sz w:val="16"/>
                <w:szCs w:val="16"/>
              </w:rPr>
              <w:t xml:space="preserve">$200 </w:t>
            </w:r>
          </w:p>
        </w:tc>
      </w:tr>
    </w:tbl>
    <w:p>
      <w:pPr>
        <w:pStyle w:val="PEPBodyLvl2"/>
        <w:spacing w:before="0" w:after="0"/>
        <w:ind w:left="360" w:right="0" w:hanging="0"/>
        <w:jc w:val="left"/>
        <w:rPr>
          <w:rFonts w:ascii="Arial" w:hAnsi="Arial"/>
          <w:i/>
          <w:sz w:val="16"/>
          <w:szCs w:val="16"/>
        </w:rPr>
      </w:pPr>
      <w:r>
        <w:rPr>
          <w:rFonts w:ascii="Arial" w:hAnsi="Arial"/>
          <w:i/>
          <w:sz w:val="16"/>
          <w:szCs w:val="16"/>
        </w:rPr>
        <w:t>Refer to xxx document for more details on the LCC analysis.</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In addition to the discriminators listed above, there could be other project specific criteria that may need to be evaluated, such as minimizing downtime or operations during construction, accessibility, or nuclear requirements.</w:t>
      </w:r>
    </w:p>
    <w:p>
      <w:pPr>
        <w:pStyle w:val="ListParagraph"/>
        <w:widowControl/>
        <w:spacing w:before="0" w:after="0"/>
        <w:jc w:val="left"/>
        <w:rPr>
          <w:rFonts w:ascii="Arial" w:hAnsi="Arial"/>
          <w:sz w:val="16"/>
          <w:szCs w:val="16"/>
        </w:rPr>
      </w:pPr>
      <w:r>
        <w:rPr>
          <w:rFonts w:ascii="Arial" w:hAnsi="Arial"/>
          <w:sz w:val="16"/>
          <w:szCs w:val="16"/>
        </w:rPr>
      </w:r>
    </w:p>
    <w:p>
      <w:pPr>
        <w:pStyle w:val="Heading1"/>
        <w:spacing w:before="0" w:after="0"/>
        <w:ind w:left="432" w:right="0" w:hanging="432"/>
        <w:rPr>
          <w:rFonts w:ascii="Arial" w:hAnsi="Arial"/>
          <w:sz w:val="16"/>
          <w:szCs w:val="16"/>
        </w:rPr>
      </w:pPr>
      <w:r>
        <w:rPr>
          <w:rFonts w:ascii="Arial" w:hAnsi="Arial"/>
          <w:sz w:val="16"/>
          <w:szCs w:val="16"/>
        </w:rPr>
        <w:t>4.</w:t>
        <w:tab/>
        <w:t>RECOMMENDED ALTERNATIVE</w:t>
      </w:r>
    </w:p>
    <w:p>
      <w:pPr>
        <w:pStyle w:val="Normal"/>
        <w:widowControl/>
        <w:spacing w:before="0" w:after="0"/>
        <w:jc w:val="left"/>
        <w:rPr>
          <w:rFonts w:ascii="Arial" w:hAnsi="Arial"/>
          <w:b/>
          <w:sz w:val="16"/>
          <w:szCs w:val="16"/>
        </w:rPr>
      </w:pPr>
      <w:r>
        <w:rPr>
          <w:rFonts w:ascii="Arial" w:hAnsi="Arial"/>
          <w:b/>
          <w:sz w:val="16"/>
          <w:szCs w:val="16"/>
        </w:rPr>
      </w:r>
    </w:p>
    <w:p>
      <w:pPr>
        <w:pStyle w:val="Normal"/>
        <w:widowControl/>
        <w:tabs>
          <w:tab w:val="left" w:pos="720" w:leader="none"/>
        </w:tabs>
        <w:spacing w:before="0" w:after="0"/>
        <w:jc w:val="left"/>
        <w:rPr>
          <w:rFonts w:ascii="Arial" w:hAnsi="Arial"/>
          <w:sz w:val="16"/>
          <w:szCs w:val="16"/>
        </w:rPr>
      </w:pPr>
      <w:r>
        <w:rPr>
          <w:rFonts w:ascii="Arial" w:hAnsi="Arial"/>
          <w:sz w:val="16"/>
          <w:szCs w:val="16"/>
        </w:rPr>
        <w:t>State the final recommended alternative based on the preceding analysis in an integrated form. Summarize why this is the preferred alternative; support the recommendation with facts from the analysis.</w:t>
      </w:r>
    </w:p>
    <w:p>
      <w:pPr>
        <w:pStyle w:val="Normal"/>
        <w:widowControl/>
        <w:tabs>
          <w:tab w:val="left" w:pos="720" w:leader="none"/>
        </w:tabs>
        <w:spacing w:before="0" w:after="0"/>
        <w:jc w:val="left"/>
        <w:rPr>
          <w:rFonts w:ascii="Arial" w:hAnsi="Arial"/>
          <w:sz w:val="16"/>
          <w:szCs w:val="16"/>
        </w:rPr>
      </w:pPr>
      <w:r>
        <w:rPr>
          <w:rFonts w:ascii="Arial" w:hAnsi="Arial"/>
          <w:sz w:val="16"/>
          <w:szCs w:val="16"/>
        </w:rPr>
      </w:r>
    </w:p>
    <w:p>
      <w:pPr>
        <w:pStyle w:val="Normal"/>
        <w:widowControl/>
        <w:tabs>
          <w:tab w:val="left" w:pos="720" w:leader="none"/>
        </w:tabs>
        <w:spacing w:before="0" w:after="0"/>
        <w:ind w:left="360" w:right="0" w:hanging="0"/>
        <w:jc w:val="left"/>
        <w:rPr>
          <w:rFonts w:eastAsia="MS Mincho" w:ascii="Arial" w:hAnsi="Arial"/>
          <w:i/>
          <w:color w:val="000000"/>
          <w:sz w:val="16"/>
          <w:szCs w:val="16"/>
          <w:lang w:val="en-GB" w:eastAsia="ja-JP"/>
        </w:rPr>
      </w:pPr>
      <w:r>
        <w:rPr>
          <w:rFonts w:eastAsia="MS Mincho" w:ascii="Arial" w:hAnsi="Arial"/>
          <w:b/>
          <w:i/>
          <w:color w:val="000000"/>
          <w:sz w:val="16"/>
          <w:szCs w:val="16"/>
          <w:lang w:val="en-GB" w:eastAsia="ja-JP"/>
        </w:rPr>
        <w:t>Example</w:t>
      </w:r>
      <w:r>
        <w:rPr>
          <w:rFonts w:eastAsia="MS Mincho" w:ascii="Arial" w:hAnsi="Arial"/>
          <w:i/>
          <w:color w:val="000000"/>
          <w:sz w:val="16"/>
          <w:szCs w:val="16"/>
          <w:lang w:val="en-GB" w:eastAsia="ja-JP"/>
        </w:rPr>
        <w:t>: Based on the above considerations, Alternative #3--acquiring a new facility at the xxx location-- is the most likely path to be pursued to meet the mission need in a timely and cost-effective manner.</w:t>
      </w:r>
    </w:p>
    <w:p>
      <w:pPr>
        <w:pStyle w:val="Normal"/>
        <w:widowControl/>
        <w:tabs>
          <w:tab w:val="left" w:pos="720" w:leader="none"/>
        </w:tabs>
        <w:spacing w:before="0" w:after="0"/>
        <w:jc w:val="left"/>
        <w:rPr>
          <w:rFonts w:ascii="Arial" w:hAnsi="Arial"/>
          <w:sz w:val="16"/>
          <w:szCs w:val="16"/>
        </w:rPr>
      </w:pPr>
      <w:r>
        <w:rPr>
          <w:rFonts w:ascii="Arial" w:hAnsi="Arial"/>
          <w:sz w:val="16"/>
          <w:szCs w:val="16"/>
        </w:rPr>
      </w:r>
    </w:p>
    <w:p>
      <w:pPr>
        <w:pStyle w:val="Heading1"/>
        <w:spacing w:before="0" w:after="0"/>
        <w:ind w:left="432" w:right="0" w:hanging="432"/>
        <w:rPr>
          <w:rFonts w:ascii="Arial" w:hAnsi="Arial"/>
          <w:sz w:val="16"/>
          <w:szCs w:val="16"/>
        </w:rPr>
      </w:pPr>
      <w:r>
        <w:rPr>
          <w:rFonts w:ascii="Arial" w:hAnsi="Arial"/>
          <w:sz w:val="16"/>
          <w:szCs w:val="16"/>
        </w:rPr>
        <w:t>5.</w:t>
        <w:tab/>
        <w:t>TOTAL PROJECT COST RANGE</w:t>
      </w:r>
    </w:p>
    <w:p>
      <w:pPr>
        <w:pStyle w:val="Normal"/>
        <w:widowControl/>
        <w:tabs>
          <w:tab w:val="left" w:pos="720" w:leader="none"/>
        </w:tabs>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b/>
          <w:sz w:val="16"/>
          <w:szCs w:val="16"/>
        </w:rPr>
        <w:t>For the selected alternative</w:t>
      </w:r>
      <w:r>
        <w:rPr>
          <w:rFonts w:ascii="Arial" w:hAnsi="Arial"/>
          <w:sz w:val="16"/>
          <w:szCs w:val="16"/>
        </w:rPr>
        <w:t xml:space="preserve">, identify the projected TPC expressed as a cost range. The TPC includes the total estimated cost (TEC) and other project costs (OPC) as defined in DOE </w:t>
      </w:r>
    </w:p>
    <w:p>
      <w:pPr>
        <w:pStyle w:val="Normal"/>
        <w:widowControl/>
        <w:spacing w:before="0" w:after="0"/>
        <w:jc w:val="left"/>
        <w:rPr>
          <w:rFonts w:ascii="Arial" w:hAnsi="Arial"/>
          <w:sz w:val="16"/>
          <w:szCs w:val="16"/>
        </w:rPr>
      </w:pPr>
      <w:r>
        <w:rPr>
          <w:rFonts w:ascii="Arial" w:hAnsi="Arial"/>
          <w:sz w:val="16"/>
          <w:szCs w:val="16"/>
        </w:rPr>
        <w:t>Order 413.3B.</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iCs/>
          <w:sz w:val="16"/>
          <w:szCs w:val="16"/>
        </w:rPr>
      </w:pPr>
      <w:r>
        <w:rPr>
          <w:rFonts w:ascii="Arial" w:hAnsi="Arial"/>
          <w:iCs/>
          <w:sz w:val="16"/>
          <w:szCs w:val="16"/>
        </w:rPr>
        <w:t>Provide a table with the lower and upper cost estimate range for each of the major work breakdown structure (WBS) elements and the summary totals. Explain the basis for the lower and upper range of the cost estimates and identify major elements or products not included, but necessary to implement the acquisition strategy (see Table 2).</w:t>
      </w:r>
    </w:p>
    <w:p>
      <w:pPr>
        <w:pStyle w:val="Normal"/>
        <w:widowControl/>
        <w:spacing w:before="0" w:after="0"/>
        <w:jc w:val="left"/>
        <w:rPr>
          <w:rFonts w:ascii="Arial" w:hAnsi="Arial"/>
          <w:iCs/>
          <w:sz w:val="16"/>
          <w:szCs w:val="16"/>
        </w:rPr>
      </w:pPr>
      <w:r>
        <w:rPr>
          <w:rFonts w:ascii="Arial" w:hAnsi="Arial"/>
          <w:iCs/>
          <w:sz w:val="16"/>
          <w:szCs w:val="16"/>
        </w:rPr>
      </w:r>
    </w:p>
    <w:p>
      <w:pPr>
        <w:pStyle w:val="Normal"/>
        <w:widowControl/>
        <w:spacing w:before="0" w:after="0"/>
        <w:ind w:left="360" w:right="0" w:hanging="0"/>
        <w:jc w:val="left"/>
        <w:rPr>
          <w:rFonts w:ascii="Arial" w:hAnsi="Arial"/>
          <w:i/>
          <w:iCs/>
          <w:sz w:val="16"/>
          <w:szCs w:val="16"/>
        </w:rPr>
      </w:pPr>
      <w:r>
        <w:rPr>
          <w:rFonts w:ascii="Arial" w:hAnsi="Arial"/>
          <w:b/>
          <w:i/>
          <w:iCs/>
          <w:sz w:val="16"/>
          <w:szCs w:val="16"/>
        </w:rPr>
        <w:t>Example 1</w:t>
      </w:r>
      <w:r>
        <w:rPr>
          <w:rFonts w:ascii="Arial" w:hAnsi="Arial"/>
          <w:i/>
          <w:iCs/>
          <w:sz w:val="16"/>
          <w:szCs w:val="16"/>
        </w:rPr>
        <w:t>:</w:t>
      </w:r>
    </w:p>
    <w:p>
      <w:pPr>
        <w:pStyle w:val="Normal"/>
        <w:widowControl/>
        <w:spacing w:before="0" w:after="0"/>
        <w:jc w:val="center"/>
        <w:rPr>
          <w:rFonts w:ascii="Arial" w:hAnsi="Arial"/>
          <w:b/>
          <w:i/>
          <w:iCs/>
          <w:sz w:val="16"/>
          <w:szCs w:val="16"/>
          <w:u w:val="single"/>
        </w:rPr>
      </w:pPr>
      <w:r>
        <w:rPr>
          <w:rFonts w:ascii="Arial" w:hAnsi="Arial"/>
          <w:b/>
          <w:i/>
          <w:iCs/>
          <w:sz w:val="16"/>
          <w:szCs w:val="16"/>
          <w:u w:val="single"/>
        </w:rPr>
        <w:t>Table 2—High and Low TPC Range</w:t>
      </w:r>
    </w:p>
    <w:p>
      <w:pPr>
        <w:pStyle w:val="Normal"/>
        <w:widowControl/>
        <w:spacing w:before="0" w:after="0"/>
        <w:jc w:val="left"/>
        <w:rPr>
          <w:rFonts w:ascii="Arial" w:hAnsi="Arial"/>
          <w:i/>
          <w:iCs/>
          <w:sz w:val="16"/>
          <w:szCs w:val="16"/>
        </w:rPr>
      </w:pPr>
      <w:r>
        <w:rPr>
          <w:rFonts w:ascii="Arial" w:hAnsi="Arial"/>
          <w:i/>
          <w:iCs/>
          <w:sz w:val="16"/>
          <w:szCs w:val="16"/>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849"/>
        <w:gridCol w:w="2043"/>
        <w:gridCol w:w="1982"/>
      </w:tblGrid>
      <w:tr>
        <w:trPr>
          <w:trHeight w:val="345" w:hRule="atLeast"/>
          <w:cantSplit w:val="false"/>
        </w:trPr>
        <w:tc>
          <w:tcPr>
            <w:tcW w:w="3849" w:type="dxa"/>
            <w:tcBorders>
              <w:top w:val="nil"/>
              <w:left w:val="nil"/>
              <w:bottom w:val="nil"/>
              <w:insideH w:val="nil"/>
              <w:right w:val="nil"/>
              <w:insideV w:val="nil"/>
            </w:tcBorders>
            <w:shd w:fill="FFFFFF" w:val="clear"/>
            <w:vAlign w:val="bottom"/>
          </w:tcPr>
          <w:p>
            <w:pPr>
              <w:pStyle w:val="Normal"/>
              <w:widowControl/>
              <w:spacing w:before="0" w:after="0"/>
              <w:jc w:val="left"/>
              <w:rPr>
                <w:rFonts w:ascii="Arial" w:hAnsi="Arial"/>
                <w:i/>
                <w:sz w:val="16"/>
                <w:szCs w:val="16"/>
              </w:rPr>
            </w:pPr>
            <w:r>
              <w:rPr>
                <w:rFonts w:ascii="Arial" w:hAnsi="Arial"/>
                <w:i/>
                <w:sz w:val="16"/>
                <w:szCs w:val="16"/>
              </w:rPr>
            </w:r>
          </w:p>
        </w:tc>
        <w:tc>
          <w:tcPr>
            <w:tcW w:w="204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center"/>
              <w:rPr>
                <w:rFonts w:ascii="Arial" w:hAnsi="Arial"/>
                <w:b/>
                <w:bCs/>
                <w:i/>
                <w:sz w:val="16"/>
                <w:szCs w:val="16"/>
              </w:rPr>
            </w:pPr>
            <w:r>
              <w:rPr>
                <w:rFonts w:ascii="Arial" w:hAnsi="Arial"/>
                <w:b/>
                <w:bCs/>
                <w:i/>
                <w:sz w:val="16"/>
                <w:szCs w:val="16"/>
              </w:rPr>
              <w:t>Low Range ($M)</w:t>
            </w:r>
          </w:p>
        </w:tc>
        <w:tc>
          <w:tcPr>
            <w:tcW w:w="1982"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sz w:val="16"/>
                <w:szCs w:val="16"/>
              </w:rPr>
            </w:pPr>
            <w:r>
              <w:rPr>
                <w:rFonts w:ascii="Arial" w:hAnsi="Arial"/>
                <w:b/>
                <w:bCs/>
                <w:i/>
                <w:sz w:val="16"/>
                <w:szCs w:val="16"/>
              </w:rPr>
              <w:t>High Range ($M)</w:t>
            </w:r>
          </w:p>
        </w:tc>
      </w:tr>
      <w:tr>
        <w:trPr>
          <w:trHeight w:val="300" w:hRule="atLeast"/>
          <w:cantSplit w:val="false"/>
        </w:trPr>
        <w:tc>
          <w:tcPr>
            <w:tcW w:w="384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center"/>
              <w:rPr>
                <w:rFonts w:ascii="Arial" w:hAnsi="Arial"/>
                <w:b/>
                <w:bCs/>
                <w:i/>
                <w:sz w:val="16"/>
                <w:szCs w:val="16"/>
              </w:rPr>
            </w:pPr>
            <w:r>
              <w:rPr>
                <w:rFonts w:ascii="Arial" w:hAnsi="Arial"/>
                <w:b/>
                <w:bCs/>
                <w:i/>
                <w:sz w:val="16"/>
                <w:szCs w:val="16"/>
              </w:rPr>
              <w:t>Total Estimated Cost (TEC)</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808080" w:val="clear"/>
            <w:vAlign w:val="bottom"/>
          </w:tcPr>
          <w:p>
            <w:pPr>
              <w:pStyle w:val="Normal"/>
              <w:widowControl/>
              <w:spacing w:before="0" w:after="0"/>
              <w:jc w:val="left"/>
              <w:rPr>
                <w:rFonts w:ascii="Arial" w:hAnsi="Arial"/>
                <w:i/>
                <w:sz w:val="16"/>
                <w:szCs w:val="16"/>
              </w:rPr>
            </w:pPr>
            <w:r>
              <w:rPr>
                <w:rFonts w:ascii="Arial" w:hAnsi="Arial"/>
                <w:i/>
                <w:sz w:val="16"/>
                <w:szCs w:val="16"/>
              </w:rPr>
              <w:t> </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808080" w:val="clear"/>
            <w:vAlign w:val="bottom"/>
          </w:tcPr>
          <w:p>
            <w:pPr>
              <w:pStyle w:val="Normal"/>
              <w:widowControl/>
              <w:spacing w:before="0" w:after="0"/>
              <w:jc w:val="left"/>
              <w:rPr>
                <w:rFonts w:ascii="Arial" w:hAnsi="Arial"/>
                <w:i/>
                <w:sz w:val="16"/>
                <w:szCs w:val="16"/>
              </w:rPr>
            </w:pPr>
            <w:r>
              <w:rPr>
                <w:rFonts w:ascii="Arial" w:hAnsi="Arial"/>
                <w:i/>
                <w:sz w:val="16"/>
                <w:szCs w:val="16"/>
              </w:rPr>
              <w:t> </w:t>
            </w:r>
          </w:p>
        </w:tc>
      </w:tr>
      <w:tr>
        <w:trPr>
          <w:trHeight w:val="300"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left"/>
              <w:rPr>
                <w:rFonts w:ascii="Arial" w:hAnsi="Arial"/>
                <w:i/>
                <w:sz w:val="16"/>
                <w:szCs w:val="16"/>
              </w:rPr>
            </w:pPr>
            <w:r>
              <w:rPr>
                <w:rFonts w:ascii="Arial" w:hAnsi="Arial"/>
                <w:i/>
                <w:sz w:val="16"/>
                <w:szCs w:val="16"/>
              </w:rPr>
              <w:t>Preliminary &amp; Final Design</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$101</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$154</w:t>
            </w:r>
          </w:p>
        </w:tc>
      </w:tr>
      <w:tr>
        <w:trPr>
          <w:trHeight w:val="300"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left"/>
              <w:rPr>
                <w:rFonts w:ascii="Arial" w:hAnsi="Arial"/>
                <w:i/>
                <w:sz w:val="16"/>
                <w:szCs w:val="16"/>
              </w:rPr>
            </w:pPr>
            <w:r>
              <w:rPr>
                <w:rFonts w:ascii="Arial" w:hAnsi="Arial"/>
                <w:i/>
                <w:sz w:val="16"/>
                <w:szCs w:val="16"/>
              </w:rPr>
              <w:t>Project Support</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$144</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$216</w:t>
            </w:r>
          </w:p>
        </w:tc>
      </w:tr>
      <w:tr>
        <w:trPr>
          <w:trHeight w:val="287"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left"/>
              <w:rPr>
                <w:rFonts w:ascii="Arial" w:hAnsi="Arial"/>
                <w:i/>
                <w:sz w:val="16"/>
                <w:szCs w:val="16"/>
              </w:rPr>
            </w:pPr>
            <w:r>
              <w:rPr>
                <w:rFonts w:ascii="Arial" w:hAnsi="Arial"/>
                <w:i/>
                <w:sz w:val="16"/>
                <w:szCs w:val="16"/>
              </w:rPr>
              <w:t>Construction (Including Equipment)</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$585</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$1,002</w:t>
            </w:r>
          </w:p>
        </w:tc>
      </w:tr>
      <w:tr>
        <w:trPr>
          <w:trHeight w:val="315"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left"/>
              <w:rPr>
                <w:rFonts w:ascii="Arial" w:hAnsi="Arial"/>
                <w:i/>
                <w:sz w:val="16"/>
                <w:szCs w:val="16"/>
              </w:rPr>
            </w:pPr>
            <w:r>
              <w:rPr>
                <w:rFonts w:ascii="Arial" w:hAnsi="Arial"/>
                <w:i/>
                <w:sz w:val="16"/>
                <w:szCs w:val="16"/>
              </w:rPr>
              <w:t>TEC Contingency</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$295</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$485</w:t>
            </w:r>
          </w:p>
        </w:tc>
      </w:tr>
      <w:tr>
        <w:trPr>
          <w:trHeight w:val="315"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left"/>
              <w:rPr>
                <w:rFonts w:ascii="Arial" w:hAnsi="Arial"/>
                <w:b/>
                <w:bCs/>
                <w:i/>
                <w:sz w:val="16"/>
                <w:szCs w:val="16"/>
              </w:rPr>
            </w:pPr>
            <w:r>
              <w:rPr>
                <w:rFonts w:ascii="Arial" w:hAnsi="Arial"/>
                <w:b/>
                <w:bCs/>
                <w:i/>
                <w:sz w:val="16"/>
                <w:szCs w:val="16"/>
              </w:rPr>
              <w:t>Subtotal TEC</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$1,125</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$1,857</w:t>
            </w:r>
          </w:p>
        </w:tc>
      </w:tr>
      <w:tr>
        <w:trPr>
          <w:trHeight w:val="315"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center"/>
              <w:rPr>
                <w:rFonts w:ascii="Arial" w:hAnsi="Arial"/>
                <w:b/>
                <w:bCs/>
                <w:i/>
                <w:sz w:val="16"/>
                <w:szCs w:val="16"/>
              </w:rPr>
            </w:pPr>
            <w:r>
              <w:rPr>
                <w:rFonts w:ascii="Arial" w:hAnsi="Arial"/>
                <w:b/>
                <w:bCs/>
                <w:i/>
                <w:sz w:val="16"/>
                <w:szCs w:val="16"/>
              </w:rPr>
              <w:t>Other Project Cost (OPC)</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808080" w:val="clear"/>
            <w:vAlign w:val="bottom"/>
          </w:tcPr>
          <w:p>
            <w:pPr>
              <w:pStyle w:val="Normal"/>
              <w:widowControl/>
              <w:spacing w:before="0" w:after="0"/>
              <w:jc w:val="left"/>
              <w:rPr>
                <w:rFonts w:ascii="Arial" w:hAnsi="Arial"/>
                <w:i/>
                <w:sz w:val="16"/>
                <w:szCs w:val="16"/>
              </w:rPr>
            </w:pPr>
            <w:r>
              <w:rPr>
                <w:rFonts w:ascii="Arial" w:hAnsi="Arial"/>
                <w:i/>
                <w:sz w:val="16"/>
                <w:szCs w:val="16"/>
              </w:rPr>
              <w:t> </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808080" w:val="clear"/>
            <w:vAlign w:val="bottom"/>
          </w:tcPr>
          <w:p>
            <w:pPr>
              <w:pStyle w:val="Normal"/>
              <w:widowControl/>
              <w:spacing w:before="0" w:after="0"/>
              <w:jc w:val="left"/>
              <w:rPr>
                <w:rFonts w:ascii="Arial" w:hAnsi="Arial"/>
                <w:i/>
                <w:sz w:val="16"/>
                <w:szCs w:val="16"/>
              </w:rPr>
            </w:pPr>
            <w:r>
              <w:rPr>
                <w:rFonts w:ascii="Arial" w:hAnsi="Arial"/>
                <w:i/>
                <w:sz w:val="16"/>
                <w:szCs w:val="16"/>
              </w:rPr>
              <w:t> </w:t>
            </w:r>
          </w:p>
        </w:tc>
      </w:tr>
      <w:tr>
        <w:trPr>
          <w:trHeight w:val="315"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left"/>
              <w:rPr>
                <w:rFonts w:ascii="Arial" w:hAnsi="Arial"/>
                <w:i/>
                <w:sz w:val="16"/>
                <w:szCs w:val="16"/>
              </w:rPr>
            </w:pPr>
            <w:r>
              <w:rPr>
                <w:rFonts w:ascii="Arial" w:hAnsi="Arial"/>
                <w:i/>
                <w:sz w:val="16"/>
                <w:szCs w:val="16"/>
              </w:rPr>
              <w:t>OPC</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$235</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$304</w:t>
            </w:r>
          </w:p>
        </w:tc>
      </w:tr>
      <w:tr>
        <w:trPr>
          <w:trHeight w:val="315"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left"/>
              <w:rPr>
                <w:rFonts w:ascii="Arial" w:hAnsi="Arial"/>
                <w:i/>
                <w:sz w:val="16"/>
                <w:szCs w:val="16"/>
              </w:rPr>
            </w:pPr>
            <w:r>
              <w:rPr>
                <w:rFonts w:ascii="Arial" w:hAnsi="Arial"/>
                <w:i/>
                <w:sz w:val="16"/>
                <w:szCs w:val="16"/>
              </w:rPr>
              <w:t>OPC Contingency</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$40</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$69</w:t>
            </w:r>
          </w:p>
        </w:tc>
      </w:tr>
      <w:tr>
        <w:trPr>
          <w:trHeight w:val="315"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left"/>
              <w:rPr>
                <w:rFonts w:ascii="Arial" w:hAnsi="Arial"/>
                <w:b/>
                <w:bCs/>
                <w:i/>
                <w:sz w:val="16"/>
                <w:szCs w:val="16"/>
              </w:rPr>
            </w:pPr>
            <w:r>
              <w:rPr>
                <w:rFonts w:ascii="Arial" w:hAnsi="Arial"/>
                <w:b/>
                <w:bCs/>
                <w:i/>
                <w:sz w:val="16"/>
                <w:szCs w:val="16"/>
              </w:rPr>
              <w:t>Subtotal OPC</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$275</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sz w:val="16"/>
                <w:szCs w:val="16"/>
              </w:rPr>
            </w:pPr>
            <w:r>
              <w:rPr>
                <w:rFonts w:ascii="Arial" w:hAnsi="Arial"/>
                <w:i/>
                <w:sz w:val="16"/>
                <w:szCs w:val="16"/>
              </w:rPr>
              <w:t>$372</w:t>
            </w:r>
          </w:p>
        </w:tc>
      </w:tr>
      <w:tr>
        <w:trPr>
          <w:trHeight w:val="315" w:hRule="atLeast"/>
          <w:cantSplit w:val="false"/>
        </w:trPr>
        <w:tc>
          <w:tcPr>
            <w:tcW w:w="384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right"/>
              <w:rPr>
                <w:rFonts w:ascii="Arial" w:hAnsi="Arial"/>
                <w:b/>
                <w:bCs/>
                <w:i/>
                <w:sz w:val="16"/>
                <w:szCs w:val="16"/>
              </w:rPr>
            </w:pPr>
            <w:r>
              <w:rPr>
                <w:rFonts w:ascii="Arial" w:hAnsi="Arial"/>
                <w:b/>
                <w:bCs/>
                <w:i/>
                <w:sz w:val="16"/>
                <w:szCs w:val="16"/>
              </w:rPr>
              <w:t>Total Project Cost (TPC) ($M)</w:t>
            </w:r>
          </w:p>
        </w:tc>
        <w:tc>
          <w:tcPr>
            <w:tcW w:w="204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bCs/>
                <w:i/>
                <w:sz w:val="16"/>
                <w:szCs w:val="16"/>
              </w:rPr>
            </w:pPr>
            <w:r>
              <w:rPr>
                <w:rFonts w:ascii="Arial" w:hAnsi="Arial"/>
                <w:b/>
                <w:bCs/>
                <w:i/>
                <w:sz w:val="16"/>
                <w:szCs w:val="16"/>
              </w:rPr>
              <w:t>$1,400</w:t>
            </w:r>
          </w:p>
        </w:tc>
        <w:tc>
          <w:tcPr>
            <w:tcW w:w="198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bCs/>
                <w:i/>
                <w:sz w:val="16"/>
                <w:szCs w:val="16"/>
              </w:rPr>
            </w:pPr>
            <w:r>
              <w:rPr>
                <w:rFonts w:ascii="Arial" w:hAnsi="Arial"/>
                <w:b/>
                <w:bCs/>
                <w:i/>
                <w:sz w:val="16"/>
                <w:szCs w:val="16"/>
              </w:rPr>
              <w:t>$2,230</w:t>
            </w:r>
          </w:p>
        </w:tc>
      </w:tr>
    </w:tbl>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i/>
          <w:sz w:val="16"/>
          <w:szCs w:val="16"/>
        </w:rPr>
      </w:pPr>
      <w:r>
        <w:rPr>
          <w:rFonts w:ascii="Arial" w:hAnsi="Arial"/>
          <w:i/>
          <w:sz w:val="16"/>
          <w:szCs w:val="16"/>
        </w:rPr>
        <w:t>In this example, the major cost difference between the low and high range is the quantity of equipment to be included as part of the project and the resulting space required to house the equipment.</w:t>
      </w:r>
    </w:p>
    <w:p>
      <w:pPr>
        <w:pStyle w:val="Normal"/>
        <w:widowControl/>
        <w:spacing w:before="0" w:after="0"/>
        <w:ind w:left="360" w:right="0" w:hanging="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i/>
          <w:sz w:val="16"/>
          <w:szCs w:val="16"/>
        </w:rPr>
      </w:pPr>
      <w:r>
        <w:rPr>
          <w:rFonts w:ascii="Arial" w:hAnsi="Arial"/>
          <w:b/>
          <w:i/>
          <w:sz w:val="16"/>
          <w:szCs w:val="16"/>
        </w:rPr>
        <w:t>Example 2</w:t>
      </w:r>
      <w:r>
        <w:rPr>
          <w:rFonts w:ascii="Arial" w:hAnsi="Arial"/>
          <w:i/>
          <w:sz w:val="16"/>
          <w:szCs w:val="16"/>
        </w:rPr>
        <w:t>:</w:t>
      </w:r>
    </w:p>
    <w:p>
      <w:pPr>
        <w:pStyle w:val="Normal"/>
        <w:widowControl/>
        <w:spacing w:before="0" w:after="0"/>
        <w:jc w:val="center"/>
        <w:rPr>
          <w:rFonts w:ascii="Arial" w:hAnsi="Arial"/>
          <w:b/>
          <w:i/>
          <w:iCs/>
          <w:sz w:val="16"/>
          <w:szCs w:val="16"/>
          <w:u w:val="single"/>
        </w:rPr>
      </w:pPr>
      <w:r>
        <w:rPr>
          <w:rFonts w:ascii="Arial" w:hAnsi="Arial"/>
          <w:b/>
          <w:i/>
          <w:iCs/>
          <w:sz w:val="16"/>
          <w:szCs w:val="16"/>
          <w:u w:val="single"/>
        </w:rPr>
        <w:t>Table 2—High and Low TPC Range</w:t>
      </w:r>
    </w:p>
    <w:p>
      <w:pPr>
        <w:pStyle w:val="Normal"/>
        <w:widowControl/>
        <w:spacing w:before="0" w:after="0"/>
        <w:jc w:val="left"/>
        <w:rPr>
          <w:rFonts w:ascii="Arial" w:hAnsi="Arial"/>
          <w:sz w:val="16"/>
          <w:szCs w:val="16"/>
        </w:rPr>
      </w:pPr>
      <w:r>
        <w:rPr>
          <w:rFonts w:ascii="Arial" w:hAnsi="Arial"/>
          <w:sz w:val="16"/>
          <w:szCs w:val="16"/>
        </w:rPr>
      </w:r>
    </w:p>
    <w:tbl>
      <w:tblPr>
        <w:jc w:val="center"/>
        <w:tblInd w:w="0" w:type="dxa"/>
        <w:tblBorders>
          <w:top w:val="nil"/>
          <w:left w:val="nil"/>
          <w:bottom w:val="nil"/>
          <w:insideH w:val="nil"/>
          <w:right w:val="nil"/>
          <w:insideV w:val="nil"/>
        </w:tblBorders>
        <w:tblCellMar>
          <w:top w:w="0" w:type="dxa"/>
          <w:left w:w="108" w:type="dxa"/>
          <w:bottom w:w="0" w:type="dxa"/>
          <w:right w:w="108" w:type="dxa"/>
        </w:tblCellMar>
      </w:tblPr>
      <w:tblGrid>
        <w:gridCol w:w="3744"/>
        <w:gridCol w:w="2198"/>
        <w:gridCol w:w="2011"/>
      </w:tblGrid>
      <w:tr>
        <w:trPr>
          <w:trHeight w:val="317" w:hRule="exact"/>
          <w:cantSplit w:val="false"/>
        </w:trPr>
        <w:tc>
          <w:tcPr>
            <w:tcW w:w="3744" w:type="dxa"/>
            <w:tcBorders>
              <w:top w:val="nil"/>
              <w:left w:val="nil"/>
              <w:bottom w:val="nil"/>
              <w:insideH w:val="nil"/>
              <w:right w:val="nil"/>
              <w:insideV w:val="nil"/>
            </w:tcBorders>
            <w:shd w:fill="FFFFFF" w:val="clear"/>
            <w:vAlign w:val="bottom"/>
          </w:tcPr>
          <w:p>
            <w:pPr>
              <w:pStyle w:val="Normal"/>
              <w:widowControl/>
              <w:spacing w:before="0" w:after="0"/>
              <w:jc w:val="left"/>
              <w:rPr>
                <w:rFonts w:ascii="Arial" w:hAnsi="Arial"/>
                <w:i/>
                <w:sz w:val="16"/>
                <w:szCs w:val="16"/>
              </w:rPr>
            </w:pPr>
            <w:r>
              <w:rPr>
                <w:rFonts w:ascii="Arial" w:hAnsi="Arial"/>
                <w:i/>
                <w:sz w:val="16"/>
                <w:szCs w:val="16"/>
              </w:rPr>
            </w:r>
          </w:p>
        </w:tc>
        <w:tc>
          <w:tcPr>
            <w:tcW w:w="219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center"/>
              <w:rPr>
                <w:rFonts w:ascii="Arial" w:hAnsi="Arial"/>
                <w:b/>
                <w:bCs/>
                <w:i/>
                <w:sz w:val="16"/>
                <w:szCs w:val="16"/>
              </w:rPr>
            </w:pPr>
            <w:r>
              <w:rPr>
                <w:rFonts w:ascii="Arial" w:hAnsi="Arial"/>
                <w:b/>
                <w:bCs/>
                <w:i/>
                <w:sz w:val="16"/>
                <w:szCs w:val="16"/>
              </w:rPr>
              <w:t>Low Range ($M)</w:t>
            </w:r>
          </w:p>
        </w:tc>
        <w:tc>
          <w:tcPr>
            <w:tcW w:w="2011"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sz w:val="16"/>
                <w:szCs w:val="16"/>
              </w:rPr>
            </w:pPr>
            <w:r>
              <w:rPr>
                <w:rFonts w:ascii="Arial" w:hAnsi="Arial"/>
                <w:b/>
                <w:bCs/>
                <w:i/>
                <w:sz w:val="16"/>
                <w:szCs w:val="16"/>
              </w:rPr>
              <w:t>High Range ($M)</w:t>
            </w:r>
          </w:p>
        </w:tc>
      </w:tr>
      <w:tr>
        <w:trPr>
          <w:trHeight w:val="317" w:hRule="exact"/>
          <w:cantSplit w:val="false"/>
        </w:trPr>
        <w:tc>
          <w:tcPr>
            <w:tcW w:w="374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center"/>
              <w:rPr>
                <w:rFonts w:ascii="Arial" w:hAnsi="Arial"/>
                <w:b/>
                <w:bCs/>
                <w:i/>
                <w:sz w:val="16"/>
                <w:szCs w:val="16"/>
              </w:rPr>
            </w:pPr>
            <w:r>
              <w:rPr>
                <w:rFonts w:ascii="Arial" w:hAnsi="Arial"/>
                <w:b/>
                <w:bCs/>
                <w:i/>
                <w:sz w:val="16"/>
                <w:szCs w:val="16"/>
              </w:rPr>
              <w:t>Total Estimated Cost (TEC)</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808080" w:val="clear"/>
            <w:vAlign w:val="bottom"/>
          </w:tcPr>
          <w:p>
            <w:pPr>
              <w:pStyle w:val="Normal"/>
              <w:widowControl/>
              <w:spacing w:before="0" w:after="0"/>
              <w:jc w:val="left"/>
              <w:rPr>
                <w:rFonts w:ascii="Arial" w:hAnsi="Arial"/>
                <w:i/>
                <w:sz w:val="16"/>
                <w:szCs w:val="16"/>
              </w:rPr>
            </w:pPr>
            <w:r>
              <w:rPr>
                <w:rFonts w:ascii="Arial" w:hAnsi="Arial"/>
                <w:i/>
                <w:sz w:val="16"/>
                <w:szCs w:val="16"/>
              </w:rPr>
              <w:t>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808080" w:val="clear"/>
            <w:vAlign w:val="bottom"/>
          </w:tcPr>
          <w:p>
            <w:pPr>
              <w:pStyle w:val="Normal"/>
              <w:widowControl/>
              <w:spacing w:before="0" w:after="0"/>
              <w:jc w:val="left"/>
              <w:rPr>
                <w:rFonts w:ascii="Arial" w:hAnsi="Arial"/>
                <w:i/>
                <w:sz w:val="16"/>
                <w:szCs w:val="16"/>
              </w:rPr>
            </w:pPr>
            <w:r>
              <w:rPr>
                <w:rFonts w:ascii="Arial" w:hAnsi="Arial"/>
                <w:i/>
                <w:sz w:val="16"/>
                <w:szCs w:val="16"/>
              </w:rPr>
              <w:t>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left"/>
              <w:rPr>
                <w:rFonts w:ascii="Arial" w:hAnsi="Arial"/>
                <w:i/>
                <w:sz w:val="16"/>
                <w:szCs w:val="16"/>
              </w:rPr>
            </w:pPr>
            <w:r>
              <w:rPr>
                <w:rFonts w:ascii="Arial" w:hAnsi="Arial"/>
                <w:i/>
                <w:sz w:val="16"/>
                <w:szCs w:val="16"/>
              </w:rPr>
              <w:t>Preliminary &amp; Final Design</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$128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$128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left"/>
              <w:rPr>
                <w:rFonts w:ascii="Arial" w:hAnsi="Arial"/>
                <w:i/>
                <w:sz w:val="16"/>
                <w:szCs w:val="16"/>
              </w:rPr>
            </w:pPr>
            <w:r>
              <w:rPr>
                <w:rFonts w:ascii="Arial" w:hAnsi="Arial"/>
                <w:i/>
                <w:sz w:val="16"/>
                <w:szCs w:val="16"/>
              </w:rPr>
              <w:t>Project Support</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$180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$180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left"/>
              <w:rPr>
                <w:rFonts w:ascii="Arial" w:hAnsi="Arial"/>
                <w:i/>
                <w:sz w:val="16"/>
                <w:szCs w:val="16"/>
              </w:rPr>
            </w:pPr>
            <w:r>
              <w:rPr>
                <w:rFonts w:ascii="Arial" w:hAnsi="Arial"/>
                <w:i/>
                <w:sz w:val="16"/>
                <w:szCs w:val="16"/>
              </w:rPr>
              <w:t>Construction (Including Equipment)</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$794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$794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left"/>
              <w:rPr>
                <w:rFonts w:ascii="Arial" w:hAnsi="Arial"/>
                <w:i/>
                <w:sz w:val="16"/>
                <w:szCs w:val="16"/>
              </w:rPr>
            </w:pPr>
            <w:r>
              <w:rPr>
                <w:rFonts w:ascii="Arial" w:hAnsi="Arial"/>
                <w:i/>
                <w:sz w:val="16"/>
                <w:szCs w:val="16"/>
              </w:rPr>
              <w:t>TEC Contingency</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$25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$785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left"/>
              <w:rPr>
                <w:rFonts w:ascii="Arial" w:hAnsi="Arial"/>
                <w:b/>
                <w:bCs/>
                <w:i/>
                <w:sz w:val="16"/>
                <w:szCs w:val="16"/>
              </w:rPr>
            </w:pPr>
            <w:r>
              <w:rPr>
                <w:rFonts w:ascii="Arial" w:hAnsi="Arial"/>
                <w:b/>
                <w:bCs/>
                <w:i/>
                <w:sz w:val="16"/>
                <w:szCs w:val="16"/>
              </w:rPr>
              <w:t>Subtotal TEC</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$1,126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$1,126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center"/>
              <w:rPr>
                <w:rFonts w:ascii="Arial" w:hAnsi="Arial"/>
                <w:b/>
                <w:bCs/>
                <w:i/>
                <w:sz w:val="16"/>
                <w:szCs w:val="16"/>
              </w:rPr>
            </w:pPr>
            <w:r>
              <w:rPr>
                <w:rFonts w:ascii="Arial" w:hAnsi="Arial"/>
                <w:b/>
                <w:bCs/>
                <w:i/>
                <w:sz w:val="16"/>
                <w:szCs w:val="16"/>
              </w:rPr>
              <w:t>Other Project Cost (OPC)</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808080" w:val="clear"/>
            <w:vAlign w:val="center"/>
          </w:tcPr>
          <w:p>
            <w:pPr>
              <w:pStyle w:val="Normal"/>
              <w:widowControl/>
              <w:spacing w:before="0" w:after="0"/>
              <w:jc w:val="left"/>
              <w:rPr>
                <w:rFonts w:ascii="Arial" w:hAnsi="Arial"/>
                <w:i/>
                <w:sz w:val="16"/>
                <w:szCs w:val="16"/>
              </w:rPr>
            </w:pPr>
            <w:r>
              <w:rPr>
                <w:rFonts w:ascii="Arial" w:hAnsi="Arial"/>
                <w:i/>
                <w:sz w:val="16"/>
                <w:szCs w:val="16"/>
              </w:rPr>
              <w:t>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808080" w:val="clear"/>
            <w:vAlign w:val="center"/>
          </w:tcPr>
          <w:p>
            <w:pPr>
              <w:pStyle w:val="Normal"/>
              <w:widowControl/>
              <w:spacing w:before="0" w:after="0"/>
              <w:jc w:val="left"/>
              <w:rPr>
                <w:rFonts w:ascii="Arial" w:hAnsi="Arial"/>
                <w:i/>
                <w:sz w:val="16"/>
                <w:szCs w:val="16"/>
              </w:rPr>
            </w:pPr>
            <w:r>
              <w:rPr>
                <w:rFonts w:ascii="Arial" w:hAnsi="Arial"/>
                <w:i/>
                <w:sz w:val="16"/>
                <w:szCs w:val="16"/>
              </w:rPr>
              <w:t>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left"/>
              <w:rPr>
                <w:rFonts w:ascii="Arial" w:hAnsi="Arial"/>
                <w:i/>
                <w:sz w:val="16"/>
                <w:szCs w:val="16"/>
              </w:rPr>
            </w:pPr>
            <w:r>
              <w:rPr>
                <w:rFonts w:ascii="Arial" w:hAnsi="Arial"/>
                <w:i/>
                <w:sz w:val="16"/>
                <w:szCs w:val="16"/>
              </w:rPr>
              <w:t>OPC</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$270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$270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left"/>
              <w:rPr>
                <w:rFonts w:ascii="Arial" w:hAnsi="Arial"/>
                <w:i/>
                <w:sz w:val="16"/>
                <w:szCs w:val="16"/>
              </w:rPr>
            </w:pPr>
            <w:r>
              <w:rPr>
                <w:rFonts w:ascii="Arial" w:hAnsi="Arial"/>
                <w:i/>
                <w:sz w:val="16"/>
                <w:szCs w:val="16"/>
              </w:rPr>
              <w:t>OPC Contingency</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$5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$75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widowControl/>
              <w:spacing w:before="0" w:after="0"/>
              <w:jc w:val="left"/>
              <w:rPr>
                <w:rFonts w:ascii="Arial" w:hAnsi="Arial"/>
                <w:b/>
                <w:bCs/>
                <w:i/>
                <w:sz w:val="16"/>
                <w:szCs w:val="16"/>
              </w:rPr>
            </w:pPr>
            <w:r>
              <w:rPr>
                <w:rFonts w:ascii="Arial" w:hAnsi="Arial"/>
                <w:b/>
                <w:bCs/>
                <w:i/>
                <w:sz w:val="16"/>
                <w:szCs w:val="16"/>
              </w:rPr>
              <w:t>Subtotal OPC</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$275 </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center"/>
          </w:tcPr>
          <w:p>
            <w:pPr>
              <w:pStyle w:val="Normal"/>
              <w:spacing w:before="0" w:after="120"/>
              <w:jc w:val="right"/>
              <w:rPr>
                <w:rFonts w:ascii="Arial" w:hAnsi="Arial"/>
                <w:i/>
                <w:iCs/>
                <w:sz w:val="16"/>
                <w:szCs w:val="16"/>
              </w:rPr>
            </w:pPr>
            <w:r>
              <w:rPr>
                <w:rFonts w:ascii="Arial" w:hAnsi="Arial"/>
                <w:i/>
                <w:iCs/>
                <w:sz w:val="16"/>
                <w:szCs w:val="16"/>
              </w:rPr>
              <w:t xml:space="preserve">$275 </w:t>
            </w:r>
          </w:p>
        </w:tc>
      </w:tr>
      <w:tr>
        <w:trPr>
          <w:trHeight w:val="317" w:hRule="exact"/>
          <w:cantSplit w:val="false"/>
        </w:trPr>
        <w:tc>
          <w:tcPr>
            <w:tcW w:w="3744"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widowControl/>
              <w:spacing w:before="0" w:after="0"/>
              <w:jc w:val="right"/>
              <w:rPr>
                <w:rFonts w:ascii="Arial" w:hAnsi="Arial"/>
                <w:b/>
                <w:bCs/>
                <w:i/>
                <w:sz w:val="16"/>
                <w:szCs w:val="16"/>
              </w:rPr>
            </w:pPr>
            <w:r>
              <w:rPr>
                <w:rFonts w:ascii="Arial" w:hAnsi="Arial"/>
                <w:b/>
                <w:bCs/>
                <w:i/>
                <w:sz w:val="16"/>
                <w:szCs w:val="16"/>
              </w:rPr>
              <w:t>Total Project Cost (TPC) ($M)</w:t>
            </w:r>
          </w:p>
        </w:tc>
        <w:tc>
          <w:tcPr>
            <w:tcW w:w="219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bCs/>
                <w:i/>
                <w:sz w:val="16"/>
                <w:szCs w:val="16"/>
              </w:rPr>
            </w:pPr>
            <w:r>
              <w:rPr>
                <w:rFonts w:ascii="Arial" w:hAnsi="Arial"/>
                <w:b/>
                <w:bCs/>
                <w:i/>
                <w:sz w:val="16"/>
                <w:szCs w:val="16"/>
              </w:rPr>
              <w:t>$1,400</w:t>
            </w:r>
          </w:p>
        </w:tc>
        <w:tc>
          <w:tcPr>
            <w:tcW w:w="201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bCs/>
                <w:i/>
                <w:sz w:val="16"/>
                <w:szCs w:val="16"/>
              </w:rPr>
            </w:pPr>
            <w:r>
              <w:rPr>
                <w:rFonts w:ascii="Arial" w:hAnsi="Arial"/>
                <w:b/>
                <w:bCs/>
                <w:i/>
                <w:sz w:val="16"/>
                <w:szCs w:val="16"/>
              </w:rPr>
              <w:t>$2,230</w:t>
            </w:r>
          </w:p>
        </w:tc>
      </w:tr>
    </w:tbl>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i/>
          <w:sz w:val="16"/>
          <w:szCs w:val="16"/>
        </w:rPr>
      </w:pPr>
      <w:r>
        <w:rPr>
          <w:rFonts w:ascii="Arial" w:hAnsi="Arial"/>
          <w:i/>
          <w:sz w:val="16"/>
          <w:szCs w:val="16"/>
        </w:rPr>
        <w:t>In this example, the major cost difference between the low and high range is due to allocation of contingency from uncertainties such as escalation rates, currency exchange rates, market conditions, changes in commodity prices, and other risks.</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If a more detailed estimate by WBS element is required, a reference should be made to the preliminary PEP or any other available document.</w:t>
      </w:r>
    </w:p>
    <w:p>
      <w:pPr>
        <w:pStyle w:val="Normal"/>
        <w:widowControl/>
        <w:spacing w:before="0" w:after="0"/>
        <w:jc w:val="left"/>
        <w:rPr>
          <w:rFonts w:ascii="Arial" w:hAnsi="Arial"/>
          <w:sz w:val="16"/>
          <w:szCs w:val="16"/>
        </w:rPr>
      </w:pPr>
      <w:r>
        <w:rPr>
          <w:rFonts w:ascii="Arial" w:hAnsi="Arial"/>
          <w:sz w:val="16"/>
          <w:szCs w:val="16"/>
        </w:rPr>
      </w:r>
    </w:p>
    <w:p>
      <w:pPr>
        <w:pStyle w:val="Heading1"/>
        <w:ind w:left="432" w:right="0" w:hanging="432"/>
        <w:rPr>
          <w:rFonts w:ascii="Arial" w:hAnsi="Arial"/>
          <w:sz w:val="16"/>
          <w:szCs w:val="16"/>
        </w:rPr>
      </w:pPr>
      <w:r>
        <w:rPr>
          <w:rFonts w:ascii="Arial" w:hAnsi="Arial"/>
          <w:sz w:val="16"/>
          <w:szCs w:val="16"/>
        </w:rPr>
        <w:t>6.</w:t>
        <w:tab/>
        <w:t>FUNDING PROFILE</w:t>
      </w:r>
    </w:p>
    <w:p>
      <w:pPr>
        <w:pStyle w:val="Normal"/>
        <w:widowControl/>
        <w:spacing w:before="0" w:after="0"/>
        <w:jc w:val="left"/>
        <w:rPr>
          <w:rFonts w:ascii="Arial" w:hAnsi="Arial"/>
          <w:sz w:val="16"/>
          <w:szCs w:val="16"/>
        </w:rPr>
      </w:pPr>
      <w:r>
        <w:rPr>
          <w:rFonts w:ascii="Arial" w:hAnsi="Arial"/>
          <w:sz w:val="16"/>
          <w:szCs w:val="16"/>
        </w:rPr>
        <w:t xml:space="preserve">Indicate the funding type (MIE, Line-Item, Operating Expense) and include a funding profile </w:t>
      </w:r>
      <w:r>
        <w:rPr>
          <w:rFonts w:ascii="Arial" w:hAnsi="Arial"/>
          <w:b/>
          <w:sz w:val="16"/>
          <w:szCs w:val="16"/>
        </w:rPr>
        <w:t>for the selected alternative</w:t>
      </w:r>
      <w:r>
        <w:rPr>
          <w:rFonts w:ascii="Arial" w:hAnsi="Arial"/>
          <w:sz w:val="16"/>
          <w:szCs w:val="16"/>
        </w:rPr>
        <w:t xml:space="preserve"> that distributes the cost by fiscal year and the funding sources, including those from outside. See the suggested Table 3 below for presenting the budget point estimate funding profile (at CD-1 a cost range is presented but for budget planning purposes a target point estimate is required). It should be clearly noted that at CD-1 the project has not been baselined and the presented funding profile is for planning purposes only and is not definitive.</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i/>
          <w:sz w:val="16"/>
          <w:szCs w:val="16"/>
        </w:rPr>
      </w:pPr>
      <w:r>
        <w:rPr>
          <w:rFonts w:ascii="Arial" w:hAnsi="Arial"/>
          <w:b/>
          <w:i/>
          <w:sz w:val="16"/>
          <w:szCs w:val="16"/>
        </w:rPr>
        <w:t>Example</w:t>
      </w:r>
      <w:r>
        <w:rPr>
          <w:rFonts w:ascii="Arial" w:hAnsi="Arial"/>
          <w:i/>
          <w:sz w:val="16"/>
          <w:szCs w:val="16"/>
        </w:rPr>
        <w:t>:  Table 3----Initial Funding Profile</w:t>
      </w:r>
    </w:p>
    <w:tbl>
      <w:tblPr>
        <w:jc w:val="left"/>
        <w:tblInd w:w="-72" w:type="dxa"/>
        <w:tblBorders>
          <w:top w:val="single" w:sz="8" w:space="0" w:color="00000A"/>
          <w:left w:val="single" w:sz="8" w:space="0" w:color="00000A"/>
          <w:bottom w:val="single" w:sz="8" w:space="0" w:color="00000A"/>
          <w:insideH w:val="single" w:sz="8" w:space="0" w:color="00000A"/>
          <w:right w:val="single" w:sz="8" w:space="0" w:color="00000A"/>
          <w:insideV w:val="single" w:sz="8" w:space="0" w:color="00000A"/>
        </w:tblBorders>
        <w:tblCellMar>
          <w:top w:w="0" w:type="dxa"/>
          <w:left w:w="98" w:type="dxa"/>
          <w:bottom w:w="0" w:type="dxa"/>
          <w:right w:w="108" w:type="dxa"/>
        </w:tblCellMar>
      </w:tblPr>
      <w:tblGrid>
        <w:gridCol w:w="2187"/>
        <w:gridCol w:w="654"/>
        <w:gridCol w:w="652"/>
        <w:gridCol w:w="652"/>
        <w:gridCol w:w="652"/>
        <w:gridCol w:w="653"/>
        <w:gridCol w:w="652"/>
        <w:gridCol w:w="652"/>
        <w:gridCol w:w="652"/>
        <w:gridCol w:w="652"/>
        <w:gridCol w:w="653"/>
        <w:gridCol w:w="936"/>
      </w:tblGrid>
      <w:tr>
        <w:trPr>
          <w:trHeight w:val="285" w:hRule="atLeast"/>
          <w:cantSplit w:val="false"/>
        </w:trPr>
        <w:tc>
          <w:tcPr>
            <w:tcW w:w="2187"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 xml:space="preserve">Fiscal Year </w:t>
            </w:r>
          </w:p>
        </w:tc>
        <w:tc>
          <w:tcPr>
            <w:tcW w:w="654"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06</w:t>
            </w:r>
          </w:p>
        </w:tc>
        <w:tc>
          <w:tcPr>
            <w:tcW w:w="652"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07</w:t>
            </w:r>
          </w:p>
        </w:tc>
        <w:tc>
          <w:tcPr>
            <w:tcW w:w="652"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08</w:t>
            </w:r>
          </w:p>
        </w:tc>
        <w:tc>
          <w:tcPr>
            <w:tcW w:w="652"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09</w:t>
            </w:r>
          </w:p>
        </w:tc>
        <w:tc>
          <w:tcPr>
            <w:tcW w:w="653"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10</w:t>
            </w:r>
          </w:p>
        </w:tc>
        <w:tc>
          <w:tcPr>
            <w:tcW w:w="652"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11</w:t>
            </w:r>
          </w:p>
        </w:tc>
        <w:tc>
          <w:tcPr>
            <w:tcW w:w="652"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12</w:t>
            </w:r>
          </w:p>
        </w:tc>
        <w:tc>
          <w:tcPr>
            <w:tcW w:w="652"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13</w:t>
            </w:r>
          </w:p>
        </w:tc>
        <w:tc>
          <w:tcPr>
            <w:tcW w:w="652"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14</w:t>
            </w:r>
          </w:p>
        </w:tc>
        <w:tc>
          <w:tcPr>
            <w:tcW w:w="653" w:type="dxa"/>
            <w:tcBorders>
              <w:top w:val="single" w:sz="8" w:space="0" w:color="00000A"/>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FY</w:t>
            </w:r>
          </w:p>
          <w:p>
            <w:pPr>
              <w:pStyle w:val="Normal"/>
              <w:widowControl/>
              <w:spacing w:before="0" w:after="0"/>
              <w:jc w:val="center"/>
              <w:rPr>
                <w:rFonts w:ascii="Arial" w:hAnsi="Arial"/>
                <w:b/>
                <w:bCs/>
                <w:i/>
                <w:iCs/>
                <w:sz w:val="16"/>
                <w:szCs w:val="16"/>
              </w:rPr>
            </w:pPr>
            <w:r>
              <w:rPr>
                <w:rFonts w:ascii="Arial" w:hAnsi="Arial"/>
                <w:b/>
                <w:bCs/>
                <w:i/>
                <w:iCs/>
                <w:sz w:val="16"/>
                <w:szCs w:val="16"/>
              </w:rPr>
              <w:t>15</w:t>
            </w:r>
          </w:p>
        </w:tc>
        <w:tc>
          <w:tcPr>
            <w:tcW w:w="936"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center"/>
              <w:rPr>
                <w:rFonts w:ascii="Arial" w:hAnsi="Arial"/>
                <w:b/>
                <w:bCs/>
                <w:i/>
                <w:iCs/>
                <w:sz w:val="16"/>
                <w:szCs w:val="16"/>
              </w:rPr>
            </w:pPr>
            <w:r>
              <w:rPr>
                <w:rFonts w:ascii="Arial" w:hAnsi="Arial"/>
                <w:b/>
                <w:bCs/>
                <w:i/>
                <w:iCs/>
                <w:sz w:val="16"/>
                <w:szCs w:val="16"/>
              </w:rPr>
              <w:t>Total ($M)</w:t>
            </w:r>
          </w:p>
        </w:tc>
      </w:tr>
      <w:tr>
        <w:trPr>
          <w:trHeight w:val="270" w:hRule="atLeast"/>
          <w:cantSplit w:val="false"/>
        </w:trPr>
        <w:tc>
          <w:tcPr>
            <w:tcW w:w="2187"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left"/>
              <w:rPr>
                <w:rFonts w:ascii="Arial" w:hAnsi="Arial"/>
                <w:b/>
                <w:bCs/>
                <w:i/>
                <w:iCs/>
                <w:sz w:val="16"/>
                <w:szCs w:val="16"/>
              </w:rPr>
            </w:pPr>
            <w:r>
              <w:rPr>
                <w:rFonts w:ascii="Arial" w:hAnsi="Arial"/>
                <w:b/>
                <w:bCs/>
                <w:i/>
                <w:iCs/>
                <w:sz w:val="16"/>
                <w:szCs w:val="16"/>
              </w:rPr>
              <w:t xml:space="preserve">OPC </w:t>
            </w:r>
          </w:p>
        </w:tc>
        <w:tc>
          <w:tcPr>
            <w:tcW w:w="654"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$15</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$54</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$50</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$41</w:t>
            </w:r>
          </w:p>
        </w:tc>
        <w:tc>
          <w:tcPr>
            <w:tcW w:w="65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$13</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$3</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936"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$177</w:t>
            </w:r>
          </w:p>
        </w:tc>
      </w:tr>
      <w:tr>
        <w:trPr>
          <w:trHeight w:val="270" w:hRule="atLeast"/>
          <w:cantSplit w:val="false"/>
        </w:trPr>
        <w:tc>
          <w:tcPr>
            <w:tcW w:w="2187"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left"/>
              <w:rPr>
                <w:rFonts w:ascii="Arial" w:hAnsi="Arial"/>
                <w:b/>
                <w:bCs/>
                <w:i/>
                <w:iCs/>
                <w:sz w:val="16"/>
                <w:szCs w:val="16"/>
              </w:rPr>
            </w:pPr>
            <w:r>
              <w:rPr>
                <w:rFonts w:ascii="Arial" w:hAnsi="Arial"/>
                <w:b/>
                <w:bCs/>
                <w:i/>
                <w:iCs/>
                <w:sz w:val="16"/>
                <w:szCs w:val="16"/>
              </w:rPr>
              <w:t xml:space="preserve">TEC PED </w:t>
            </w:r>
          </w:p>
        </w:tc>
        <w:tc>
          <w:tcPr>
            <w:tcW w:w="654"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$6</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$56</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$67</w:t>
            </w:r>
          </w:p>
        </w:tc>
        <w:tc>
          <w:tcPr>
            <w:tcW w:w="65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936"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$129</w:t>
            </w:r>
          </w:p>
        </w:tc>
      </w:tr>
      <w:tr>
        <w:trPr>
          <w:trHeight w:val="270" w:hRule="atLeast"/>
          <w:cantSplit w:val="false"/>
        </w:trPr>
        <w:tc>
          <w:tcPr>
            <w:tcW w:w="2187"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left"/>
              <w:rPr>
                <w:rFonts w:ascii="Arial" w:hAnsi="Arial"/>
                <w:b/>
                <w:bCs/>
                <w:i/>
                <w:iCs/>
                <w:sz w:val="16"/>
                <w:szCs w:val="16"/>
              </w:rPr>
            </w:pPr>
            <w:r>
              <w:rPr>
                <w:rFonts w:ascii="Arial" w:hAnsi="Arial"/>
                <w:b/>
                <w:bCs/>
                <w:i/>
                <w:iCs/>
                <w:sz w:val="16"/>
                <w:szCs w:val="16"/>
              </w:rPr>
              <w:t xml:space="preserve">TEC Construction </w:t>
            </w:r>
          </w:p>
        </w:tc>
        <w:tc>
          <w:tcPr>
            <w:tcW w:w="654"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$275</w:t>
            </w:r>
          </w:p>
        </w:tc>
        <w:tc>
          <w:tcPr>
            <w:tcW w:w="65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$314</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$390</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$291</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$105</w:t>
            </w:r>
          </w:p>
        </w:tc>
        <w:tc>
          <w:tcPr>
            <w:tcW w:w="652"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$48</w:t>
            </w:r>
          </w:p>
        </w:tc>
        <w:tc>
          <w:tcPr>
            <w:tcW w:w="653"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936"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$1,422</w:t>
            </w:r>
          </w:p>
        </w:tc>
      </w:tr>
      <w:tr>
        <w:trPr>
          <w:trHeight w:val="285" w:hRule="atLeast"/>
          <w:cantSplit w:val="false"/>
        </w:trPr>
        <w:tc>
          <w:tcPr>
            <w:tcW w:w="2187" w:type="dxa"/>
            <w:tcBorders>
              <w:top w:val="nil"/>
              <w:left w:val="single" w:sz="8" w:space="0" w:color="00000A"/>
              <w:bottom w:val="double" w:sz="6" w:space="0" w:color="00000A"/>
              <w:insideH w:val="double" w:sz="6"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left"/>
              <w:rPr>
                <w:rFonts w:ascii="Arial" w:hAnsi="Arial"/>
                <w:b/>
                <w:bCs/>
                <w:i/>
                <w:iCs/>
                <w:sz w:val="16"/>
                <w:szCs w:val="16"/>
              </w:rPr>
            </w:pPr>
            <w:r>
              <w:rPr>
                <w:rFonts w:ascii="Arial" w:hAnsi="Arial"/>
                <w:b/>
                <w:bCs/>
                <w:i/>
                <w:iCs/>
                <w:sz w:val="16"/>
                <w:szCs w:val="16"/>
              </w:rPr>
              <w:t xml:space="preserve">Pre-Ops </w:t>
            </w:r>
          </w:p>
        </w:tc>
        <w:tc>
          <w:tcPr>
            <w:tcW w:w="654"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3"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left"/>
              <w:rPr>
                <w:rFonts w:ascii="Arial" w:hAnsi="Arial"/>
                <w:i/>
                <w:iCs/>
                <w:sz w:val="16"/>
                <w:szCs w:val="16"/>
              </w:rPr>
            </w:pPr>
            <w:r>
              <w:rPr>
                <w:rFonts w:ascii="Arial" w:hAnsi="Arial"/>
                <w:i/>
                <w:iCs/>
                <w:sz w:val="16"/>
                <w:szCs w:val="16"/>
              </w:rPr>
              <w:t> </w:t>
            </w:r>
          </w:p>
        </w:tc>
        <w:tc>
          <w:tcPr>
            <w:tcW w:w="652"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$2</w:t>
            </w:r>
          </w:p>
        </w:tc>
        <w:tc>
          <w:tcPr>
            <w:tcW w:w="652"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$20</w:t>
            </w:r>
          </w:p>
        </w:tc>
        <w:tc>
          <w:tcPr>
            <w:tcW w:w="652"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$45</w:t>
            </w:r>
          </w:p>
        </w:tc>
        <w:tc>
          <w:tcPr>
            <w:tcW w:w="652"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$44</w:t>
            </w:r>
          </w:p>
        </w:tc>
        <w:tc>
          <w:tcPr>
            <w:tcW w:w="653" w:type="dxa"/>
            <w:tcBorders>
              <w:top w:val="nil"/>
              <w:left w:val="nil"/>
              <w:bottom w:val="double" w:sz="6" w:space="0" w:color="00000A"/>
              <w:insideH w:val="double" w:sz="6"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$13</w:t>
            </w:r>
          </w:p>
        </w:tc>
        <w:tc>
          <w:tcPr>
            <w:tcW w:w="936" w:type="dxa"/>
            <w:tcBorders>
              <w:top w:val="nil"/>
              <w:left w:val="nil"/>
              <w:bottom w:val="double" w:sz="6" w:space="0" w:color="00000A"/>
              <w:insideH w:val="double" w:sz="6" w:space="0" w:color="00000A"/>
              <w:right w:val="single" w:sz="8" w:space="0" w:color="00000A"/>
              <w:insideV w:val="single" w:sz="8" w:space="0" w:color="00000A"/>
            </w:tcBorders>
            <w:shd w:fill="FFFFFF" w:val="clear"/>
            <w:vAlign w:val="bottom"/>
          </w:tcPr>
          <w:p>
            <w:pPr>
              <w:pStyle w:val="Normal"/>
              <w:widowControl/>
              <w:spacing w:before="0" w:after="0"/>
              <w:jc w:val="right"/>
              <w:rPr>
                <w:rFonts w:ascii="Arial" w:hAnsi="Arial"/>
                <w:i/>
                <w:iCs/>
                <w:sz w:val="16"/>
                <w:szCs w:val="16"/>
              </w:rPr>
            </w:pPr>
            <w:r>
              <w:rPr>
                <w:rFonts w:ascii="Arial" w:hAnsi="Arial"/>
                <w:i/>
                <w:iCs/>
                <w:sz w:val="16"/>
                <w:szCs w:val="16"/>
              </w:rPr>
              <w:t>$124</w:t>
            </w:r>
          </w:p>
        </w:tc>
      </w:tr>
      <w:tr>
        <w:trPr>
          <w:trHeight w:val="300" w:hRule="atLeast"/>
          <w:cantSplit w:val="false"/>
        </w:trPr>
        <w:tc>
          <w:tcPr>
            <w:tcW w:w="2187" w:type="dxa"/>
            <w:tcBorders>
              <w:top w:val="nil"/>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left"/>
              <w:rPr>
                <w:rFonts w:ascii="Arial" w:hAnsi="Arial"/>
                <w:b/>
                <w:bCs/>
                <w:i/>
                <w:iCs/>
                <w:sz w:val="16"/>
                <w:szCs w:val="16"/>
              </w:rPr>
            </w:pPr>
            <w:r>
              <w:rPr>
                <w:rFonts w:ascii="Arial" w:hAnsi="Arial"/>
                <w:b/>
                <w:bCs/>
                <w:i/>
                <w:iCs/>
                <w:sz w:val="16"/>
                <w:szCs w:val="16"/>
              </w:rPr>
              <w:t>Total Project Cost ($M)</w:t>
            </w:r>
          </w:p>
        </w:tc>
        <w:tc>
          <w:tcPr>
            <w:tcW w:w="654"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$15</w:t>
            </w:r>
          </w:p>
        </w:tc>
        <w:tc>
          <w:tcPr>
            <w:tcW w:w="652"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$61</w:t>
            </w:r>
          </w:p>
        </w:tc>
        <w:tc>
          <w:tcPr>
            <w:tcW w:w="652"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$106</w:t>
            </w:r>
          </w:p>
        </w:tc>
        <w:tc>
          <w:tcPr>
            <w:tcW w:w="652"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$383</w:t>
            </w:r>
          </w:p>
        </w:tc>
        <w:tc>
          <w:tcPr>
            <w:tcW w:w="653"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$327</w:t>
            </w:r>
          </w:p>
        </w:tc>
        <w:tc>
          <w:tcPr>
            <w:tcW w:w="652"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$395</w:t>
            </w:r>
          </w:p>
        </w:tc>
        <w:tc>
          <w:tcPr>
            <w:tcW w:w="652"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$310</w:t>
            </w:r>
          </w:p>
        </w:tc>
        <w:tc>
          <w:tcPr>
            <w:tcW w:w="652"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$150</w:t>
            </w:r>
          </w:p>
        </w:tc>
        <w:tc>
          <w:tcPr>
            <w:tcW w:w="652"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$92</w:t>
            </w:r>
          </w:p>
        </w:tc>
        <w:tc>
          <w:tcPr>
            <w:tcW w:w="653" w:type="dxa"/>
            <w:tcBorders>
              <w:top w:val="nil"/>
              <w:left w:val="nil"/>
              <w:bottom w:val="single" w:sz="8" w:space="0" w:color="00000A"/>
              <w:insideH w:val="single" w:sz="8" w:space="0" w:color="00000A"/>
              <w:right w:val="single" w:sz="4" w:space="0" w:color="00000A"/>
              <w:insideV w:val="single" w:sz="4"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$13</w:t>
            </w:r>
          </w:p>
        </w:tc>
        <w:tc>
          <w:tcPr>
            <w:tcW w:w="936" w:type="dxa"/>
            <w:tcBorders>
              <w:top w:val="nil"/>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right"/>
              <w:rPr>
                <w:rFonts w:ascii="Arial" w:hAnsi="Arial"/>
                <w:b/>
                <w:i/>
                <w:iCs/>
                <w:sz w:val="16"/>
                <w:szCs w:val="16"/>
              </w:rPr>
            </w:pPr>
            <w:r>
              <w:rPr>
                <w:rFonts w:ascii="Arial" w:hAnsi="Arial"/>
                <w:b/>
                <w:i/>
                <w:iCs/>
                <w:sz w:val="16"/>
                <w:szCs w:val="16"/>
              </w:rPr>
              <w:t>$1,852</w:t>
            </w:r>
          </w:p>
        </w:tc>
      </w:tr>
    </w:tbl>
    <w:p>
      <w:pPr>
        <w:pStyle w:val="Normal"/>
        <w:widowControl/>
        <w:spacing w:before="0" w:after="0"/>
        <w:ind w:left="360" w:right="0" w:hanging="0"/>
        <w:jc w:val="left"/>
        <w:rPr>
          <w:rFonts w:ascii="Arial" w:hAnsi="Arial"/>
          <w:i/>
          <w:sz w:val="16"/>
          <w:szCs w:val="16"/>
        </w:rPr>
      </w:pPr>
      <w:r>
        <w:rPr>
          <w:rFonts w:ascii="Arial" w:hAnsi="Arial"/>
          <w:i/>
          <w:sz w:val="16"/>
          <w:szCs w:val="16"/>
        </w:rPr>
      </w:r>
    </w:p>
    <w:p>
      <w:pPr>
        <w:pStyle w:val="Normal"/>
        <w:widowControl/>
        <w:spacing w:before="0" w:after="0"/>
        <w:ind w:left="360" w:right="0" w:hanging="0"/>
        <w:jc w:val="left"/>
        <w:rPr>
          <w:rFonts w:ascii="Arial" w:hAnsi="Arial"/>
          <w:sz w:val="16"/>
          <w:szCs w:val="16"/>
        </w:rPr>
      </w:pPr>
      <w:r>
        <w:rPr>
          <w:rFonts w:ascii="Arial" w:hAnsi="Arial"/>
          <w:i/>
          <w:sz w:val="16"/>
          <w:szCs w:val="16"/>
        </w:rPr>
        <w:t>This funding profile represents the most likely alternative or the mid-range of the current CD-1 cost estimate. The project has not been baselined and the presented funding profile is for planning purposes only and  is not definitive</w:t>
      </w:r>
      <w:r>
        <w:rPr>
          <w:rFonts w:ascii="Arial" w:hAnsi="Arial"/>
          <w:sz w:val="16"/>
          <w:szCs w:val="16"/>
        </w:rPr>
        <w:t xml:space="preserve">. </w:t>
      </w:r>
    </w:p>
    <w:p>
      <w:pPr>
        <w:pStyle w:val="Normal"/>
        <w:widowControl/>
        <w:spacing w:before="0" w:after="0"/>
        <w:ind w:left="360" w:right="0" w:hanging="0"/>
        <w:jc w:val="left"/>
        <w:rPr>
          <w:rFonts w:ascii="Arial" w:hAnsi="Arial"/>
          <w:sz w:val="16"/>
          <w:szCs w:val="16"/>
        </w:rPr>
      </w:pPr>
      <w:r>
        <w:rPr>
          <w:rFonts w:ascii="Arial" w:hAnsi="Arial"/>
          <w:sz w:val="16"/>
          <w:szCs w:val="16"/>
        </w:rPr>
      </w:r>
    </w:p>
    <w:p>
      <w:pPr>
        <w:pStyle w:val="Normal"/>
        <w:widowControl/>
        <w:spacing w:before="0" w:after="0"/>
        <w:jc w:val="left"/>
        <w:rPr>
          <w:rFonts w:ascii="Arial" w:hAnsi="Arial"/>
          <w:b/>
          <w:sz w:val="16"/>
          <w:szCs w:val="16"/>
        </w:rPr>
      </w:pPr>
      <w:r>
        <w:rPr>
          <w:rFonts w:ascii="Arial" w:hAnsi="Arial"/>
          <w:b/>
          <w:sz w:val="16"/>
          <w:szCs w:val="16"/>
        </w:rPr>
        <w:t>7.</w:t>
        <w:tab/>
        <w:t>KEY MILESTONES AND EVENTS</w:t>
      </w:r>
    </w:p>
    <w:p>
      <w:pPr>
        <w:pStyle w:val="Normal"/>
        <w:widowControl/>
        <w:tabs>
          <w:tab w:val="left" w:pos="720" w:leader="none"/>
        </w:tabs>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 xml:space="preserve">Identify key milestones and events in the acquisition, development, and implementation process of the project. </w:t>
      </w:r>
    </w:p>
    <w:p>
      <w:pPr>
        <w:pStyle w:val="Normal"/>
        <w:widowControl/>
        <w:tabs>
          <w:tab w:val="left" w:pos="720" w:leader="none"/>
        </w:tabs>
        <w:spacing w:before="0" w:after="0"/>
        <w:jc w:val="left"/>
        <w:rPr>
          <w:rFonts w:ascii="Arial" w:hAnsi="Arial"/>
          <w:sz w:val="16"/>
          <w:szCs w:val="16"/>
        </w:rPr>
      </w:pPr>
      <w:r>
        <w:rPr>
          <w:rFonts w:ascii="Arial" w:hAnsi="Arial"/>
          <w:sz w:val="16"/>
          <w:szCs w:val="16"/>
        </w:rPr>
      </w:r>
    </w:p>
    <w:p>
      <w:pPr>
        <w:pStyle w:val="Normal"/>
        <w:widowControl/>
        <w:tabs>
          <w:tab w:val="left" w:pos="720" w:leader="none"/>
        </w:tabs>
        <w:spacing w:before="0" w:after="0"/>
        <w:ind w:left="360" w:right="0" w:hanging="0"/>
        <w:rPr>
          <w:rFonts w:ascii="Arial" w:hAnsi="Arial"/>
          <w:i/>
          <w:sz w:val="16"/>
          <w:szCs w:val="16"/>
        </w:rPr>
      </w:pPr>
      <w:r>
        <w:rPr>
          <w:rFonts w:ascii="Arial" w:hAnsi="Arial"/>
          <w:b/>
          <w:i/>
          <w:sz w:val="16"/>
          <w:szCs w:val="16"/>
        </w:rPr>
        <w:t>Example</w:t>
      </w:r>
      <w:r>
        <w:rPr>
          <w:rFonts w:ascii="Arial" w:hAnsi="Arial"/>
          <w:i/>
          <w:sz w:val="16"/>
          <w:szCs w:val="16"/>
        </w:rPr>
        <w:t>:</w:t>
      </w:r>
    </w:p>
    <w:p>
      <w:pPr>
        <w:pStyle w:val="Normal"/>
        <w:widowControl/>
        <w:tabs>
          <w:tab w:val="left" w:pos="720" w:leader="none"/>
        </w:tabs>
        <w:spacing w:before="0" w:after="0"/>
        <w:jc w:val="center"/>
        <w:rPr>
          <w:rFonts w:ascii="Arial" w:hAnsi="Arial"/>
          <w:b/>
          <w:i/>
          <w:sz w:val="16"/>
          <w:szCs w:val="16"/>
          <w:u w:val="single"/>
        </w:rPr>
      </w:pPr>
      <w:r>
        <w:rPr>
          <w:rFonts w:ascii="Arial" w:hAnsi="Arial"/>
          <w:b/>
          <w:i/>
          <w:sz w:val="16"/>
          <w:szCs w:val="16"/>
          <w:u w:val="single"/>
        </w:rPr>
        <w:t>Table 4—Key Milestones and Events</w:t>
      </w:r>
    </w:p>
    <w:p>
      <w:pPr>
        <w:pStyle w:val="Normal"/>
        <w:widowControl/>
        <w:tabs>
          <w:tab w:val="left" w:pos="720" w:leader="none"/>
        </w:tabs>
        <w:spacing w:before="0" w:after="0"/>
        <w:jc w:val="left"/>
        <w:rPr>
          <w:rFonts w:ascii="Arial" w:hAnsi="Arial"/>
          <w:sz w:val="16"/>
          <w:szCs w:val="16"/>
        </w:rPr>
      </w:pPr>
      <w:r>
        <w:rPr>
          <w:rFonts w:ascii="Arial" w:hAnsi="Arial"/>
          <w:sz w:val="16"/>
          <w:szCs w:val="16"/>
        </w:rPr>
      </w:r>
    </w:p>
    <w:tbl>
      <w:tblPr>
        <w:jc w:val="center"/>
        <w:tblInd w:w="0" w:type="dxa"/>
        <w:tblBorders>
          <w:top w:val="single" w:sz="8" w:space="0" w:color="00000A"/>
          <w:left w:val="single" w:sz="8" w:space="0" w:color="00000A"/>
          <w:bottom w:val="single" w:sz="8" w:space="0" w:color="00000A"/>
          <w:insideH w:val="single" w:sz="8" w:space="0" w:color="00000A"/>
          <w:right w:val="single" w:sz="8" w:space="0" w:color="00000A"/>
          <w:insideV w:val="single" w:sz="8" w:space="0" w:color="00000A"/>
        </w:tblBorders>
        <w:tblCellMar>
          <w:top w:w="0" w:type="dxa"/>
          <w:left w:w="98" w:type="dxa"/>
          <w:bottom w:w="0" w:type="dxa"/>
          <w:right w:w="108" w:type="dxa"/>
        </w:tblCellMar>
      </w:tblPr>
      <w:tblGrid>
        <w:gridCol w:w="5789"/>
        <w:gridCol w:w="2200"/>
      </w:tblGrid>
      <w:tr>
        <w:trPr>
          <w:trHeight w:val="285" w:hRule="atLeast"/>
          <w:cantSplit w:val="false"/>
        </w:trPr>
        <w:tc>
          <w:tcPr>
            <w:tcW w:w="5789" w:type="dxa"/>
            <w:tcBorders>
              <w:top w:val="single" w:sz="8" w:space="0" w:color="00000A"/>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center"/>
              <w:rPr>
                <w:rFonts w:ascii="Arial" w:hAnsi="Arial"/>
                <w:b/>
                <w:bCs/>
                <w:i/>
                <w:sz w:val="16"/>
                <w:szCs w:val="16"/>
              </w:rPr>
            </w:pPr>
            <w:r>
              <w:rPr>
                <w:rFonts w:ascii="Arial" w:hAnsi="Arial"/>
                <w:b/>
                <w:bCs/>
                <w:i/>
                <w:sz w:val="16"/>
                <w:szCs w:val="16"/>
              </w:rPr>
              <w:t xml:space="preserve">Key Milestones </w:t>
            </w:r>
          </w:p>
        </w:tc>
        <w:tc>
          <w:tcPr>
            <w:tcW w:w="2200" w:type="dxa"/>
            <w:tcBorders>
              <w:top w:val="single" w:sz="8" w:space="0" w:color="00000A"/>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center"/>
              <w:rPr>
                <w:rFonts w:ascii="Arial" w:hAnsi="Arial"/>
                <w:b/>
                <w:bCs/>
                <w:i/>
                <w:sz w:val="16"/>
                <w:szCs w:val="16"/>
              </w:rPr>
            </w:pPr>
            <w:r>
              <w:rPr>
                <w:rFonts w:ascii="Arial" w:hAnsi="Arial"/>
                <w:b/>
                <w:bCs/>
                <w:i/>
                <w:sz w:val="16"/>
                <w:szCs w:val="16"/>
              </w:rPr>
              <w:t>Schedule</w:t>
            </w:r>
          </w:p>
        </w:tc>
      </w:tr>
      <w:tr>
        <w:trPr>
          <w:trHeight w:val="345" w:hRule="atLeast"/>
          <w:cantSplit w:val="false"/>
        </w:trPr>
        <w:tc>
          <w:tcPr>
            <w:tcW w:w="5789"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bottom"/>
          </w:tcPr>
          <w:p>
            <w:pPr>
              <w:pStyle w:val="Normal"/>
              <w:widowControl/>
              <w:spacing w:before="0" w:after="0"/>
              <w:rPr>
                <w:rFonts w:ascii="Arial" w:hAnsi="Arial"/>
                <w:i/>
                <w:sz w:val="16"/>
                <w:szCs w:val="16"/>
              </w:rPr>
            </w:pPr>
            <w:r>
              <w:rPr>
                <w:rFonts w:ascii="Arial" w:hAnsi="Arial"/>
                <w:i/>
                <w:sz w:val="16"/>
                <w:szCs w:val="16"/>
              </w:rPr>
              <w:t>CD-0, Approve Mission Need</w:t>
            </w:r>
          </w:p>
        </w:tc>
        <w:tc>
          <w:tcPr>
            <w:tcW w:w="2200"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widowControl/>
              <w:spacing w:before="0" w:after="0"/>
              <w:jc w:val="center"/>
              <w:rPr>
                <w:rFonts w:ascii="Arial" w:hAnsi="Arial"/>
                <w:i/>
                <w:sz w:val="16"/>
                <w:szCs w:val="16"/>
              </w:rPr>
            </w:pPr>
            <w:r>
              <w:rPr>
                <w:rFonts w:ascii="Arial" w:hAnsi="Arial"/>
                <w:i/>
                <w:sz w:val="16"/>
                <w:szCs w:val="16"/>
              </w:rPr>
              <w:t>8/22/06 (actual)</w:t>
            </w:r>
          </w:p>
        </w:tc>
      </w:tr>
      <w:tr>
        <w:trPr>
          <w:trHeight w:val="345" w:hRule="atLeast"/>
          <w:cantSplit w:val="false"/>
        </w:trPr>
        <w:tc>
          <w:tcPr>
            <w:tcW w:w="5789"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bottom"/>
          </w:tcPr>
          <w:p>
            <w:pPr>
              <w:pStyle w:val="Normal"/>
              <w:widowControl/>
              <w:spacing w:before="0" w:after="0"/>
              <w:rPr>
                <w:rFonts w:ascii="Arial" w:hAnsi="Arial"/>
                <w:i/>
                <w:sz w:val="16"/>
                <w:szCs w:val="16"/>
              </w:rPr>
            </w:pPr>
            <w:r>
              <w:rPr>
                <w:rFonts w:ascii="Arial" w:hAnsi="Arial"/>
                <w:i/>
                <w:sz w:val="16"/>
                <w:szCs w:val="16"/>
              </w:rPr>
              <w:t>CD-1, Approve Alternative Selection and Cost Range</w:t>
            </w:r>
          </w:p>
        </w:tc>
        <w:tc>
          <w:tcPr>
            <w:tcW w:w="2200"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widowControl/>
              <w:spacing w:before="0" w:after="0"/>
              <w:jc w:val="center"/>
              <w:rPr>
                <w:rFonts w:ascii="Arial" w:hAnsi="Arial"/>
                <w:i/>
                <w:sz w:val="16"/>
                <w:szCs w:val="16"/>
              </w:rPr>
            </w:pPr>
            <w:r>
              <w:rPr>
                <w:rFonts w:ascii="Arial" w:hAnsi="Arial"/>
                <w:i/>
                <w:sz w:val="16"/>
                <w:szCs w:val="16"/>
              </w:rPr>
              <w:t xml:space="preserve">12/07 </w:t>
            </w:r>
          </w:p>
        </w:tc>
      </w:tr>
      <w:tr>
        <w:trPr>
          <w:trHeight w:val="345" w:hRule="atLeast"/>
          <w:cantSplit w:val="false"/>
        </w:trPr>
        <w:tc>
          <w:tcPr>
            <w:tcW w:w="5789"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left"/>
              <w:rPr>
                <w:rFonts w:ascii="Arial" w:hAnsi="Arial"/>
                <w:i/>
                <w:sz w:val="16"/>
                <w:szCs w:val="16"/>
              </w:rPr>
            </w:pPr>
            <w:r>
              <w:rPr>
                <w:rFonts w:ascii="Arial" w:hAnsi="Arial"/>
                <w:i/>
                <w:sz w:val="16"/>
                <w:szCs w:val="16"/>
              </w:rPr>
              <w:t>CD-3a, Approve Long Lead Procurement</w:t>
            </w:r>
          </w:p>
        </w:tc>
        <w:tc>
          <w:tcPr>
            <w:tcW w:w="2200"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widowControl/>
              <w:spacing w:before="0" w:after="0"/>
              <w:jc w:val="center"/>
              <w:rPr>
                <w:rFonts w:ascii="Arial" w:hAnsi="Arial"/>
                <w:i/>
                <w:sz w:val="16"/>
                <w:szCs w:val="16"/>
              </w:rPr>
            </w:pPr>
            <w:r>
              <w:rPr>
                <w:rFonts w:ascii="Arial" w:hAnsi="Arial"/>
                <w:i/>
                <w:sz w:val="16"/>
                <w:szCs w:val="16"/>
              </w:rPr>
              <w:t xml:space="preserve">5/08 </w:t>
            </w:r>
          </w:p>
        </w:tc>
      </w:tr>
      <w:tr>
        <w:trPr>
          <w:trHeight w:val="345" w:hRule="atLeast"/>
          <w:cantSplit w:val="false"/>
        </w:trPr>
        <w:tc>
          <w:tcPr>
            <w:tcW w:w="5789" w:type="dxa"/>
            <w:tcBorders>
              <w:top w:val="nil"/>
              <w:left w:val="single" w:sz="8" w:space="0" w:color="00000A"/>
              <w:bottom w:val="single" w:sz="4" w:space="0" w:color="00000A"/>
              <w:insideH w:val="single" w:sz="4" w:space="0" w:color="00000A"/>
              <w:right w:val="single" w:sz="8" w:space="0" w:color="00000A"/>
              <w:insideV w:val="single" w:sz="8" w:space="0" w:color="00000A"/>
            </w:tcBorders>
            <w:shd w:fill="FFFFFF" w:val="clear"/>
            <w:tcMar>
              <w:left w:w="98" w:type="dxa"/>
            </w:tcMar>
            <w:vAlign w:val="bottom"/>
          </w:tcPr>
          <w:p>
            <w:pPr>
              <w:pStyle w:val="Normal"/>
              <w:widowControl/>
              <w:spacing w:before="0" w:after="0"/>
              <w:jc w:val="left"/>
              <w:rPr>
                <w:rFonts w:ascii="Arial" w:hAnsi="Arial"/>
                <w:i/>
                <w:sz w:val="16"/>
                <w:szCs w:val="16"/>
              </w:rPr>
            </w:pPr>
            <w:r>
              <w:rPr>
                <w:rFonts w:ascii="Arial" w:hAnsi="Arial"/>
                <w:i/>
                <w:sz w:val="16"/>
                <w:szCs w:val="16"/>
              </w:rPr>
              <w:t>CD-2/3, Approve Performance Baseline/Start of Construction</w:t>
            </w:r>
          </w:p>
        </w:tc>
        <w:tc>
          <w:tcPr>
            <w:tcW w:w="2200" w:type="dxa"/>
            <w:tcBorders>
              <w:top w:val="nil"/>
              <w:left w:val="nil"/>
              <w:bottom w:val="single" w:sz="4" w:space="0" w:color="00000A"/>
              <w:insideH w:val="single" w:sz="4" w:space="0" w:color="00000A"/>
              <w:right w:val="single" w:sz="8" w:space="0" w:color="00000A"/>
              <w:insideV w:val="single" w:sz="8" w:space="0" w:color="00000A"/>
            </w:tcBorders>
            <w:shd w:fill="FFFFFF" w:val="clear"/>
            <w:vAlign w:val="bottom"/>
          </w:tcPr>
          <w:p>
            <w:pPr>
              <w:pStyle w:val="Normal"/>
              <w:widowControl/>
              <w:spacing w:before="0" w:after="0"/>
              <w:jc w:val="center"/>
              <w:rPr>
                <w:rFonts w:ascii="Arial" w:hAnsi="Arial"/>
                <w:i/>
                <w:sz w:val="16"/>
                <w:szCs w:val="16"/>
              </w:rPr>
            </w:pPr>
            <w:r>
              <w:rPr>
                <w:rFonts w:ascii="Arial" w:hAnsi="Arial"/>
                <w:i/>
                <w:sz w:val="16"/>
                <w:szCs w:val="16"/>
              </w:rPr>
              <w:t xml:space="preserve">10/09 </w:t>
            </w:r>
          </w:p>
        </w:tc>
      </w:tr>
      <w:tr>
        <w:trPr>
          <w:trHeight w:val="345" w:hRule="atLeast"/>
          <w:cantSplit w:val="false"/>
        </w:trPr>
        <w:tc>
          <w:tcPr>
            <w:tcW w:w="5789" w:type="dxa"/>
            <w:tcBorders>
              <w:top w:val="nil"/>
              <w:left w:val="single" w:sz="8" w:space="0" w:color="00000A"/>
              <w:bottom w:val="single" w:sz="8" w:space="0" w:color="00000A"/>
              <w:insideH w:val="single" w:sz="8" w:space="0" w:color="00000A"/>
              <w:right w:val="single" w:sz="8" w:space="0" w:color="00000A"/>
              <w:insideV w:val="single" w:sz="8" w:space="0" w:color="00000A"/>
            </w:tcBorders>
            <w:shd w:fill="FFFFFF" w:val="clear"/>
            <w:tcMar>
              <w:left w:w="98" w:type="dxa"/>
            </w:tcMar>
            <w:vAlign w:val="bottom"/>
          </w:tcPr>
          <w:p>
            <w:pPr>
              <w:pStyle w:val="Normal"/>
              <w:widowControl/>
              <w:spacing w:before="0" w:after="0"/>
              <w:rPr>
                <w:rFonts w:ascii="Arial" w:hAnsi="Arial"/>
                <w:i/>
                <w:sz w:val="16"/>
                <w:szCs w:val="16"/>
              </w:rPr>
            </w:pPr>
            <w:r>
              <w:rPr>
                <w:rFonts w:ascii="Arial" w:hAnsi="Arial"/>
                <w:i/>
                <w:sz w:val="16"/>
                <w:szCs w:val="16"/>
              </w:rPr>
              <w:t>CD-4, Approve Project Completion</w:t>
            </w:r>
          </w:p>
        </w:tc>
        <w:tc>
          <w:tcPr>
            <w:tcW w:w="2200" w:type="dxa"/>
            <w:tcBorders>
              <w:top w:val="nil"/>
              <w:left w:val="nil"/>
              <w:bottom w:val="single" w:sz="8" w:space="0" w:color="00000A"/>
              <w:insideH w:val="single" w:sz="8" w:space="0" w:color="00000A"/>
              <w:right w:val="single" w:sz="8" w:space="0" w:color="00000A"/>
              <w:insideV w:val="single" w:sz="8" w:space="0" w:color="00000A"/>
            </w:tcBorders>
            <w:shd w:fill="FFFFFF" w:val="clear"/>
            <w:vAlign w:val="bottom"/>
          </w:tcPr>
          <w:p>
            <w:pPr>
              <w:pStyle w:val="Normal"/>
              <w:widowControl/>
              <w:spacing w:before="0" w:after="0"/>
              <w:jc w:val="center"/>
              <w:rPr>
                <w:rFonts w:ascii="Arial" w:hAnsi="Arial"/>
                <w:i/>
                <w:sz w:val="16"/>
                <w:szCs w:val="16"/>
              </w:rPr>
            </w:pPr>
            <w:r>
              <w:rPr>
                <w:rFonts w:ascii="Arial" w:hAnsi="Arial"/>
                <w:i/>
                <w:sz w:val="16"/>
                <w:szCs w:val="16"/>
              </w:rPr>
              <w:t>4</w:t>
            </w:r>
            <w:r>
              <w:rPr>
                <w:rFonts w:ascii="Arial" w:hAnsi="Arial"/>
                <w:i/>
                <w:sz w:val="16"/>
                <w:szCs w:val="16"/>
                <w:vertAlign w:val="superscript"/>
              </w:rPr>
              <w:t>rd</w:t>
            </w:r>
            <w:r>
              <w:rPr>
                <w:rFonts w:ascii="Arial" w:hAnsi="Arial"/>
                <w:i/>
                <w:sz w:val="16"/>
                <w:szCs w:val="16"/>
              </w:rPr>
              <w:t xml:space="preserve"> Quarter, FY2015</w:t>
            </w:r>
          </w:p>
        </w:tc>
      </w:tr>
    </w:tbl>
    <w:p>
      <w:pPr>
        <w:pStyle w:val="Normal"/>
        <w:widowControl/>
        <w:tabs>
          <w:tab w:val="left" w:pos="720" w:leader="none"/>
        </w:tabs>
        <w:spacing w:before="0" w:after="0"/>
        <w:jc w:val="left"/>
        <w:rPr>
          <w:rFonts w:ascii="Arial" w:hAnsi="Arial"/>
          <w:iCs/>
          <w:sz w:val="16"/>
          <w:szCs w:val="16"/>
        </w:rPr>
      </w:pPr>
      <w:r>
        <w:rPr>
          <w:rFonts w:ascii="Arial" w:hAnsi="Arial"/>
          <w:iCs/>
          <w:sz w:val="16"/>
          <w:szCs w:val="16"/>
        </w:rPr>
      </w:r>
    </w:p>
    <w:p>
      <w:pPr>
        <w:pStyle w:val="Normal"/>
        <w:widowControl/>
        <w:tabs>
          <w:tab w:val="left" w:pos="720" w:leader="none"/>
        </w:tabs>
        <w:spacing w:before="0" w:after="0"/>
        <w:jc w:val="left"/>
        <w:rPr>
          <w:rFonts w:ascii="Arial" w:hAnsi="Arial"/>
          <w:iCs/>
          <w:sz w:val="16"/>
          <w:szCs w:val="16"/>
        </w:rPr>
      </w:pPr>
      <w:r>
        <w:rPr>
          <w:rFonts w:ascii="Arial" w:hAnsi="Arial"/>
          <w:iCs/>
          <w:sz w:val="16"/>
          <w:szCs w:val="16"/>
        </w:rPr>
      </w:r>
    </w:p>
    <w:p>
      <w:pPr>
        <w:pStyle w:val="Normal"/>
        <w:widowControl/>
        <w:tabs>
          <w:tab w:val="left" w:pos="720" w:leader="none"/>
        </w:tabs>
        <w:spacing w:before="0" w:after="0"/>
        <w:jc w:val="left"/>
        <w:rPr>
          <w:rFonts w:ascii="Arial" w:hAnsi="Arial"/>
          <w:iCs/>
          <w:sz w:val="16"/>
          <w:szCs w:val="16"/>
        </w:rPr>
      </w:pPr>
      <w:r>
        <w:rPr>
          <w:rFonts w:ascii="Arial" w:hAnsi="Arial"/>
          <w:iCs/>
          <w:sz w:val="16"/>
          <w:szCs w:val="16"/>
        </w:rPr>
      </w:r>
    </w:p>
    <w:p>
      <w:pPr>
        <w:pStyle w:val="Heading1"/>
        <w:spacing w:before="0" w:after="0"/>
        <w:ind w:left="432" w:right="0" w:hanging="432"/>
        <w:rPr>
          <w:rFonts w:ascii="Arial" w:hAnsi="Arial"/>
          <w:sz w:val="16"/>
          <w:szCs w:val="16"/>
        </w:rPr>
      </w:pPr>
      <w:r>
        <w:rPr>
          <w:rFonts w:ascii="Arial" w:hAnsi="Arial"/>
          <w:sz w:val="16"/>
          <w:szCs w:val="16"/>
        </w:rPr>
        <w:t>8.</w:t>
        <w:tab/>
        <w:t>TAILORING STRATEGY</w:t>
      </w:r>
    </w:p>
    <w:p>
      <w:pPr>
        <w:pStyle w:val="Normal"/>
        <w:widowControl/>
        <w:spacing w:before="0" w:after="0"/>
        <w:jc w:val="left"/>
        <w:rPr>
          <w:rFonts w:ascii="Arial" w:hAnsi="Arial"/>
          <w:b/>
          <w:sz w:val="16"/>
          <w:szCs w:val="16"/>
        </w:rPr>
      </w:pPr>
      <w:r>
        <w:rPr>
          <w:rFonts w:ascii="Arial" w:hAnsi="Arial"/>
          <w:b/>
          <w:sz w:val="16"/>
          <w:szCs w:val="16"/>
        </w:rPr>
        <w:tab/>
      </w:r>
    </w:p>
    <w:p>
      <w:pPr>
        <w:pStyle w:val="Normal"/>
        <w:widowControl/>
        <w:spacing w:before="0" w:after="0"/>
        <w:jc w:val="left"/>
        <w:rPr>
          <w:rFonts w:ascii="Arial" w:hAnsi="Arial"/>
          <w:sz w:val="16"/>
          <w:szCs w:val="16"/>
        </w:rPr>
      </w:pPr>
      <w:r>
        <w:rPr>
          <w:rFonts w:ascii="Arial" w:hAnsi="Arial"/>
          <w:sz w:val="16"/>
          <w:szCs w:val="16"/>
        </w:rPr>
        <w:t>This section should document how the requirements of DOE O 413.3B will be met through a tailored application of project management and project controls.</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cs="TimesNewRomanPSMT" w:ascii="Arial" w:hAnsi="Arial"/>
          <w:sz w:val="16"/>
          <w:szCs w:val="16"/>
        </w:rPr>
      </w:pPr>
      <w:r>
        <w:rPr>
          <w:rFonts w:cs="TimesNewRomanPSMT" w:ascii="Arial" w:hAnsi="Arial"/>
          <w:sz w:val="16"/>
          <w:szCs w:val="16"/>
        </w:rPr>
        <w:t>Tailoring is necessary for efficient delivery of projects and should be applied to all projects considering size, complexity, cost, and risks. Tailoring does not imply the omission of essential elements, and requirements must be addressed to the extent necessary and practical.</w:t>
      </w:r>
    </w:p>
    <w:p>
      <w:pPr>
        <w:pStyle w:val="Normal"/>
        <w:widowControl/>
        <w:spacing w:before="0" w:after="0"/>
        <w:jc w:val="left"/>
        <w:rPr>
          <w:rFonts w:cs="TimesNewRomanPSMT" w:ascii="Arial" w:hAnsi="Arial"/>
          <w:sz w:val="16"/>
          <w:szCs w:val="16"/>
        </w:rPr>
      </w:pPr>
      <w:r>
        <w:rPr>
          <w:rFonts w:cs="TimesNewRomanPSMT" w:ascii="Arial" w:hAnsi="Arial"/>
          <w:sz w:val="16"/>
          <w:szCs w:val="16"/>
        </w:rPr>
      </w:r>
    </w:p>
    <w:p>
      <w:pPr>
        <w:pStyle w:val="Normal"/>
        <w:widowControl/>
        <w:spacing w:before="0" w:after="0"/>
        <w:jc w:val="left"/>
        <w:rPr>
          <w:rFonts w:cs="TimesNewRomanPSMT" w:ascii="Arial" w:hAnsi="Arial"/>
          <w:sz w:val="16"/>
          <w:szCs w:val="16"/>
        </w:rPr>
      </w:pPr>
      <w:r>
        <w:rPr>
          <w:rFonts w:cs="TimesNewRomanPSMT" w:ascii="Arial" w:hAnsi="Arial"/>
          <w:sz w:val="16"/>
          <w:szCs w:val="16"/>
        </w:rPr>
        <w:t xml:space="preserve">Tailoring may involve consolidation or phasing of CDs, substituting equivalent documents, using a graded approach to document development and content, concurrency of processes, or creating a portfolio of projects to facilitate a single CD or Acquisition Strategy for the entire group of projects. Tailoring may also include adjusting the scope of Independent Project Reviews and External Independent Reviews, delegation of acquisition authority, and other applications. </w:t>
      </w:r>
    </w:p>
    <w:p>
      <w:pPr>
        <w:pStyle w:val="Normal"/>
        <w:widowControl/>
        <w:spacing w:before="0" w:after="0"/>
        <w:jc w:val="left"/>
        <w:rPr>
          <w:rFonts w:ascii="Arial" w:hAnsi="Arial"/>
          <w:sz w:val="16"/>
          <w:szCs w:val="16"/>
          <w:u w:val="single"/>
        </w:rPr>
      </w:pPr>
      <w:r>
        <w:rPr>
          <w:rFonts w:ascii="Arial" w:hAnsi="Arial"/>
          <w:sz w:val="16"/>
          <w:szCs w:val="16"/>
          <w:u w:val="single"/>
        </w:rPr>
      </w:r>
    </w:p>
    <w:p>
      <w:pPr>
        <w:pStyle w:val="Normal"/>
        <w:widowControl/>
        <w:spacing w:before="0" w:after="0"/>
        <w:ind w:left="360" w:right="0" w:hanging="0"/>
        <w:jc w:val="left"/>
        <w:rPr>
          <w:rFonts w:ascii="Arial" w:hAnsi="Arial"/>
          <w:i/>
          <w:sz w:val="16"/>
          <w:szCs w:val="16"/>
        </w:rPr>
      </w:pPr>
      <w:r>
        <w:rPr>
          <w:rFonts w:ascii="Arial" w:hAnsi="Arial"/>
          <w:b/>
          <w:i/>
          <w:sz w:val="16"/>
          <w:szCs w:val="16"/>
        </w:rPr>
        <w:t>Example</w:t>
      </w:r>
      <w:r>
        <w:rPr>
          <w:rFonts w:ascii="Arial" w:hAnsi="Arial"/>
          <w:i/>
          <w:sz w:val="16"/>
          <w:szCs w:val="16"/>
        </w:rPr>
        <w:t>: Because this is a non-complex, repetitive facility construction project, tailoring principles will be applied.  The application of the following tailoring approaches will accelerate the project completion and save significant cost.  This project plans to use the following tailoring principles:</w:t>
      </w:r>
    </w:p>
    <w:p>
      <w:pPr>
        <w:pStyle w:val="Normal"/>
        <w:widowControl/>
        <w:spacing w:before="0" w:after="0"/>
        <w:jc w:val="left"/>
        <w:rPr>
          <w:rFonts w:ascii="Arial" w:hAnsi="Arial"/>
          <w:i/>
          <w:sz w:val="16"/>
          <w:szCs w:val="16"/>
        </w:rPr>
      </w:pPr>
      <w:r>
        <w:rPr>
          <w:rFonts w:ascii="Arial" w:hAnsi="Arial"/>
          <w:i/>
          <w:sz w:val="16"/>
          <w:szCs w:val="16"/>
        </w:rPr>
      </w:r>
    </w:p>
    <w:p>
      <w:pPr>
        <w:pStyle w:val="ListParagraph"/>
        <w:widowControl/>
        <w:numPr>
          <w:ilvl w:val="1"/>
          <w:numId w:val="4"/>
        </w:numPr>
        <w:spacing w:before="0" w:after="0"/>
        <w:ind w:left="720" w:right="0" w:hanging="360"/>
        <w:jc w:val="left"/>
        <w:rPr>
          <w:rFonts w:ascii="Arial" w:hAnsi="Arial"/>
          <w:i/>
          <w:sz w:val="16"/>
          <w:szCs w:val="16"/>
        </w:rPr>
      </w:pPr>
      <w:r>
        <w:rPr>
          <w:rFonts w:ascii="Arial" w:hAnsi="Arial"/>
          <w:i/>
          <w:sz w:val="16"/>
          <w:szCs w:val="16"/>
        </w:rPr>
        <w:t>Design-build approach to construct the facilities</w:t>
      </w:r>
    </w:p>
    <w:p>
      <w:pPr>
        <w:pStyle w:val="ListParagraph"/>
        <w:widowControl/>
        <w:numPr>
          <w:ilvl w:val="1"/>
          <w:numId w:val="4"/>
        </w:numPr>
        <w:spacing w:before="0" w:after="0"/>
        <w:ind w:left="720" w:right="0" w:hanging="360"/>
        <w:jc w:val="left"/>
        <w:rPr>
          <w:rFonts w:ascii="Arial" w:hAnsi="Arial"/>
          <w:i/>
          <w:sz w:val="16"/>
          <w:szCs w:val="16"/>
        </w:rPr>
      </w:pPr>
      <w:r>
        <w:rPr>
          <w:rFonts w:ascii="Arial" w:hAnsi="Arial"/>
          <w:i/>
          <w:sz w:val="16"/>
          <w:szCs w:val="16"/>
        </w:rPr>
        <w:t>Request construction funding prior to CD-2 approval</w:t>
      </w:r>
    </w:p>
    <w:p>
      <w:pPr>
        <w:pStyle w:val="ListParagraph"/>
        <w:widowControl/>
        <w:numPr>
          <w:ilvl w:val="1"/>
          <w:numId w:val="4"/>
        </w:numPr>
        <w:spacing w:before="0" w:after="0"/>
        <w:ind w:left="720" w:right="0" w:hanging="360"/>
        <w:jc w:val="left"/>
        <w:rPr>
          <w:rFonts w:ascii="Arial" w:hAnsi="Arial"/>
          <w:i/>
          <w:sz w:val="16"/>
          <w:szCs w:val="16"/>
        </w:rPr>
      </w:pPr>
      <w:r>
        <w:rPr>
          <w:rFonts w:ascii="Arial" w:hAnsi="Arial"/>
          <w:i/>
          <w:sz w:val="16"/>
          <w:szCs w:val="16"/>
        </w:rPr>
        <w:t xml:space="preserve">Delegate the AE authority from the Deputy Director, Office of Science to the Associate Director of xxx Program.  </w:t>
      </w:r>
    </w:p>
    <w:p>
      <w:pPr>
        <w:pStyle w:val="ListParagraph"/>
        <w:widowControl/>
        <w:numPr>
          <w:ilvl w:val="1"/>
          <w:numId w:val="4"/>
        </w:numPr>
        <w:spacing w:before="0" w:after="0"/>
        <w:ind w:left="720" w:right="0" w:hanging="360"/>
        <w:jc w:val="left"/>
        <w:rPr>
          <w:rFonts w:ascii="Arial" w:hAnsi="Arial"/>
          <w:i/>
          <w:sz w:val="16"/>
          <w:szCs w:val="16"/>
        </w:rPr>
      </w:pPr>
      <w:r>
        <w:rPr>
          <w:rFonts w:ascii="Arial" w:hAnsi="Arial"/>
          <w:i/>
          <w:sz w:val="16"/>
          <w:szCs w:val="16"/>
        </w:rPr>
        <w:t xml:space="preserve">The project also will not develop a project specific SVAR, but use the site-wide SVAR, </w:t>
      </w:r>
    </w:p>
    <w:p>
      <w:pPr>
        <w:pStyle w:val="ListParagraph"/>
        <w:widowControl/>
        <w:numPr>
          <w:ilvl w:val="1"/>
          <w:numId w:val="4"/>
        </w:numPr>
        <w:spacing w:before="0" w:after="0"/>
        <w:ind w:left="720" w:right="0" w:hanging="360"/>
        <w:jc w:val="left"/>
        <w:rPr>
          <w:rFonts w:ascii="Arial" w:hAnsi="Arial"/>
          <w:i/>
          <w:sz w:val="16"/>
          <w:szCs w:val="16"/>
        </w:rPr>
      </w:pPr>
      <w:r>
        <w:rPr>
          <w:rFonts w:ascii="Arial" w:hAnsi="Arial"/>
          <w:i/>
          <w:sz w:val="16"/>
          <w:szCs w:val="16"/>
        </w:rPr>
        <w:t>Long-lead procurement for sitework is planned prior to CD-2</w:t>
      </w:r>
    </w:p>
    <w:p>
      <w:pPr>
        <w:pStyle w:val="ListParagraph"/>
        <w:widowControl/>
        <w:numPr>
          <w:ilvl w:val="1"/>
          <w:numId w:val="4"/>
        </w:numPr>
        <w:spacing w:before="0" w:after="0"/>
        <w:ind w:left="720" w:right="0" w:hanging="360"/>
        <w:jc w:val="left"/>
        <w:rPr>
          <w:rFonts w:ascii="Arial" w:hAnsi="Arial"/>
          <w:i/>
          <w:sz w:val="16"/>
          <w:szCs w:val="16"/>
        </w:rPr>
      </w:pPr>
      <w:r>
        <w:rPr>
          <w:rFonts w:ascii="Arial" w:hAnsi="Arial"/>
          <w:i/>
          <w:sz w:val="16"/>
          <w:szCs w:val="16"/>
        </w:rPr>
        <w:t>The project will have simultaneous CD2/3 approvals</w:t>
      </w:r>
    </w:p>
    <w:p>
      <w:pPr>
        <w:pStyle w:val="Normal"/>
        <w:widowControl/>
        <w:spacing w:before="0" w:after="0"/>
        <w:jc w:val="left"/>
        <w:rPr>
          <w:rFonts w:ascii="Arial" w:hAnsi="Arial"/>
          <w:sz w:val="16"/>
          <w:szCs w:val="16"/>
        </w:rPr>
      </w:pPr>
      <w:r>
        <w:rPr>
          <w:rFonts w:ascii="Arial" w:hAnsi="Arial"/>
          <w:sz w:val="16"/>
          <w:szCs w:val="16"/>
        </w:rPr>
      </w:r>
    </w:p>
    <w:p>
      <w:pPr>
        <w:pStyle w:val="Heading1"/>
        <w:spacing w:before="0" w:after="0"/>
        <w:ind w:left="432" w:right="0" w:hanging="432"/>
        <w:rPr>
          <w:rFonts w:ascii="Arial" w:hAnsi="Arial"/>
          <w:sz w:val="16"/>
          <w:szCs w:val="16"/>
        </w:rPr>
      </w:pPr>
      <w:r>
        <w:rPr>
          <w:rFonts w:ascii="Arial" w:hAnsi="Arial"/>
          <w:sz w:val="16"/>
          <w:szCs w:val="16"/>
        </w:rPr>
        <w:t>9.</w:t>
        <w:tab/>
        <w:t>BUSINESS AND ACQUISITION APPROACH</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Discuss acquisition approaches, such as the major contracts and types contemplated for the project. The various contract alternatives include:  contracting out, privatizing the activity, non-ownership options, such as leasing, or engaging in joint venture projects with other organizations to minimize the amount invested and reduce the organization’s risk.</w:t>
      </w:r>
    </w:p>
    <w:p>
      <w:pPr>
        <w:pStyle w:val="Normal"/>
        <w:widowControl/>
        <w:spacing w:before="0" w:after="0"/>
        <w:jc w:val="left"/>
        <w:rPr>
          <w:rFonts w:ascii="Arial" w:hAnsi="Arial"/>
          <w:sz w:val="16"/>
          <w:szCs w:val="16"/>
        </w:rPr>
      </w:pPr>
      <w:r>
        <w:rPr>
          <w:rFonts w:ascii="Arial" w:hAnsi="Arial"/>
          <w:sz w:val="16"/>
          <w:szCs w:val="16"/>
        </w:rPr>
      </w:r>
    </w:p>
    <w:p>
      <w:pPr>
        <w:pStyle w:val="ListParagraph"/>
        <w:widowControl/>
        <w:spacing w:before="0" w:after="0"/>
        <w:ind w:left="360" w:right="0" w:hanging="0"/>
        <w:jc w:val="left"/>
        <w:rPr>
          <w:rFonts w:ascii="Arial" w:hAnsi="Arial"/>
          <w:i/>
          <w:sz w:val="16"/>
          <w:szCs w:val="16"/>
        </w:rPr>
      </w:pPr>
      <w:r>
        <w:rPr>
          <w:rFonts w:ascii="Arial" w:hAnsi="Arial"/>
          <w:b/>
          <w:i/>
          <w:sz w:val="16"/>
          <w:szCs w:val="16"/>
        </w:rPr>
        <w:t>Example</w:t>
      </w:r>
      <w:r>
        <w:rPr>
          <w:rFonts w:ascii="Arial" w:hAnsi="Arial"/>
          <w:i/>
          <w:sz w:val="16"/>
          <w:szCs w:val="16"/>
        </w:rPr>
        <w:t xml:space="preserve">: DOE does not have the procurement or technical resources to perform the work.  DOE will utilize the M&amp;O contractor to execute the project.  The engineering and design for the technical equipment will be performed by the M&amp;O since the xxx Lab is an expert in this area. However, the M&amp;O will sub-contract work for conventional facility design and construction.  DOE will require the M&amp;O to use a fixed-price contract and to purchase commercial off the shelf items as much as possible.  </w:t>
      </w:r>
    </w:p>
    <w:p>
      <w:pPr>
        <w:pStyle w:val="Normal"/>
        <w:widowControl/>
        <w:spacing w:before="0" w:after="0"/>
        <w:jc w:val="left"/>
        <w:rPr>
          <w:rFonts w:ascii="Arial" w:hAnsi="Arial"/>
          <w:b/>
          <w:sz w:val="16"/>
          <w:szCs w:val="16"/>
        </w:rPr>
      </w:pPr>
      <w:r>
        <w:rPr>
          <w:rFonts w:ascii="Arial" w:hAnsi="Arial"/>
          <w:b/>
          <w:sz w:val="16"/>
          <w:szCs w:val="16"/>
        </w:rPr>
      </w:r>
    </w:p>
    <w:p>
      <w:pPr>
        <w:pStyle w:val="Heading1"/>
        <w:spacing w:before="0" w:after="0"/>
        <w:ind w:left="432" w:right="0" w:hanging="432"/>
        <w:rPr>
          <w:rFonts w:ascii="Arial" w:hAnsi="Arial"/>
          <w:sz w:val="16"/>
          <w:szCs w:val="16"/>
        </w:rPr>
      </w:pPr>
      <w:r>
        <w:rPr>
          <w:rFonts w:ascii="Arial" w:hAnsi="Arial"/>
          <w:sz w:val="16"/>
          <w:szCs w:val="16"/>
        </w:rPr>
        <w:t>10.</w:t>
        <w:tab/>
        <w:t>MANAGEMENT STRUCTURE AND APPROACH</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Discuss the management approach to managing the project, and supporting program and project</w:t>
      </w:r>
    </w:p>
    <w:p>
      <w:pPr>
        <w:pStyle w:val="Normal"/>
        <w:widowControl/>
        <w:spacing w:before="0" w:after="0"/>
        <w:jc w:val="left"/>
        <w:rPr>
          <w:rFonts w:ascii="Arial" w:hAnsi="Arial"/>
          <w:sz w:val="16"/>
          <w:szCs w:val="16"/>
        </w:rPr>
      </w:pPr>
      <w:r>
        <w:rPr>
          <w:rFonts w:ascii="Arial" w:hAnsi="Arial"/>
          <w:sz w:val="16"/>
          <w:szCs w:val="16"/>
        </w:rPr>
        <w:t>interrelationships. Identify the IPT, organization structure, and staffing skills.</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i/>
          <w:sz w:val="16"/>
          <w:szCs w:val="16"/>
        </w:rPr>
      </w:pPr>
      <w:r>
        <w:rPr>
          <w:rFonts w:ascii="Arial" w:hAnsi="Arial"/>
          <w:b/>
          <w:i/>
          <w:sz w:val="16"/>
          <w:szCs w:val="16"/>
        </w:rPr>
        <w:t>Example</w:t>
      </w:r>
      <w:r>
        <w:rPr>
          <w:rFonts w:ascii="Arial" w:hAnsi="Arial"/>
          <w:i/>
          <w:sz w:val="16"/>
          <w:szCs w:val="16"/>
        </w:rPr>
        <w:t xml:space="preserve">: Figure xx is the planned management structure for the xxx project.  </w:t>
      </w:r>
    </w:p>
    <w:p>
      <w:pPr>
        <w:pStyle w:val="Normal"/>
        <w:widowControl/>
        <w:spacing w:before="0" w:after="0"/>
        <w:jc w:val="left"/>
        <w:rPr>
          <w:rFonts w:ascii="Arial" w:hAnsi="Arial"/>
          <w:b/>
          <w:sz w:val="16"/>
          <w:szCs w:val="16"/>
        </w:rPr>
      </w:pPr>
      <w:r>
        <w:rPr>
          <w:rFonts w:ascii="Arial" w:hAnsi="Arial"/>
          <w:b/>
          <w:sz w:val="16"/>
          <w:szCs w:val="16"/>
        </w:rPr>
      </w:r>
    </w:p>
    <w:p>
      <w:pPr>
        <w:pStyle w:val="Normal"/>
        <w:widowControl/>
        <w:spacing w:before="0" w:after="0"/>
        <w:jc w:val="left"/>
        <w:rPr>
          <w:rFonts w:ascii="Arial" w:hAnsi="Arial"/>
          <w:sz w:val="16"/>
          <w:szCs w:val="16"/>
        </w:rPr>
      </w:pPr>
      <w:r>
        <w:rPr>
          <w:rFonts w:ascii="Arial" w:hAnsi="Arial"/>
          <w:sz w:val="16"/>
          <w:szCs w:val="16"/>
        </w:rPr>
        <w:pict/>
      </w:r>
    </w:p>
    <w:p>
      <w:pPr>
        <w:pStyle w:val="Normal"/>
        <w:widowControl/>
        <w:spacing w:before="0" w:after="0"/>
        <w:ind w:left="360" w:right="0" w:hanging="0"/>
        <w:jc w:val="left"/>
        <w:rPr>
          <w:rFonts w:ascii="Arial" w:hAnsi="Arial"/>
          <w:i/>
          <w:sz w:val="16"/>
          <w:szCs w:val="16"/>
        </w:rPr>
      </w:pPr>
      <w:r>
        <w:rPr>
          <w:rFonts w:ascii="Arial" w:hAnsi="Arial"/>
          <w:i/>
          <w:sz w:val="16"/>
          <w:szCs w:val="16"/>
        </w:rPr>
      </w:r>
    </w:p>
    <w:p>
      <w:pPr>
        <w:pStyle w:val="Normal"/>
        <w:widowControl/>
        <w:spacing w:before="0" w:after="0"/>
        <w:ind w:left="360" w:right="0" w:hanging="0"/>
        <w:jc w:val="left"/>
        <w:rPr>
          <w:rFonts w:ascii="Arial" w:hAnsi="Arial"/>
          <w:i/>
          <w:sz w:val="16"/>
          <w:szCs w:val="16"/>
        </w:rPr>
      </w:pPr>
      <w:r>
        <w:rPr>
          <w:rFonts w:ascii="Arial" w:hAnsi="Arial"/>
          <w:i/>
          <w:sz w:val="16"/>
          <w:szCs w:val="16"/>
        </w:rPr>
        <w:t xml:space="preserve">The Integrated Project Team (IPT) will include Federal and Contractor professionals representing </w:t>
      </w:r>
      <w:r>
        <w:rPr>
          <w:rFonts w:ascii="Arial" w:hAnsi="Arial"/>
          <w:i/>
          <w:iCs/>
          <w:sz w:val="16"/>
          <w:szCs w:val="16"/>
        </w:rPr>
        <w:t xml:space="preserve">Architect/Engineers, budget/finance, contracting/procurement, ES&amp;H, legal, Project </w:t>
      </w:r>
      <w:r>
        <w:rPr>
          <w:rFonts w:ascii="Arial" w:hAnsi="Arial"/>
          <w:i/>
          <w:sz w:val="16"/>
          <w:szCs w:val="16"/>
        </w:rPr>
        <w:t>Management/Controls, Q/</w:t>
      </w:r>
      <w:r>
        <w:rPr>
          <w:rFonts w:ascii="Arial" w:hAnsi="Arial"/>
          <w:i/>
          <w:iCs/>
          <w:sz w:val="16"/>
          <w:szCs w:val="16"/>
        </w:rPr>
        <w:t xml:space="preserve">A, security, stakeholders/end users, technical managers, and others as applicable </w:t>
      </w:r>
      <w:r>
        <w:rPr>
          <w:rFonts w:ascii="Arial" w:hAnsi="Arial"/>
          <w:i/>
          <w:sz w:val="16"/>
          <w:szCs w:val="16"/>
        </w:rPr>
        <w:t>. The team size and membership will change as a project progresses. Refer to the IPT Charter for more details.</w:t>
      </w:r>
    </w:p>
    <w:p>
      <w:pPr>
        <w:pStyle w:val="Normal"/>
        <w:widowControl/>
        <w:spacing w:before="0" w:after="0"/>
        <w:jc w:val="left"/>
        <w:rPr>
          <w:rFonts w:ascii="Arial" w:hAnsi="Arial"/>
          <w:b/>
          <w:sz w:val="16"/>
          <w:szCs w:val="16"/>
        </w:rPr>
      </w:pPr>
      <w:r>
        <w:rPr>
          <w:rFonts w:ascii="Arial" w:hAnsi="Arial"/>
          <w:b/>
          <w:sz w:val="16"/>
          <w:szCs w:val="16"/>
        </w:rPr>
      </w:r>
    </w:p>
    <w:p>
      <w:pPr>
        <w:pStyle w:val="Heading1"/>
        <w:spacing w:before="0" w:after="0"/>
        <w:ind w:left="432" w:right="0" w:hanging="432"/>
        <w:rPr>
          <w:rFonts w:ascii="Arial" w:hAnsi="Arial"/>
          <w:sz w:val="16"/>
          <w:szCs w:val="16"/>
        </w:rPr>
      </w:pPr>
      <w:r>
        <w:rPr>
          <w:rFonts w:ascii="Arial" w:hAnsi="Arial"/>
          <w:sz w:val="16"/>
          <w:szCs w:val="16"/>
        </w:rPr>
        <w:t>11.</w:t>
        <w:tab/>
        <w:t>RISK ANALYSIS</w:t>
      </w:r>
    </w:p>
    <w:p>
      <w:pPr>
        <w:pStyle w:val="Normal"/>
        <w:widowControl/>
        <w:spacing w:before="0" w:after="0"/>
        <w:jc w:val="left"/>
        <w:rPr>
          <w:rFonts w:ascii="Arial" w:hAnsi="Arial"/>
          <w:b/>
          <w:sz w:val="16"/>
          <w:szCs w:val="16"/>
        </w:rPr>
      </w:pPr>
      <w:r>
        <w:rPr>
          <w:rFonts w:ascii="Arial" w:hAnsi="Arial"/>
          <w:b/>
          <w:sz w:val="16"/>
          <w:szCs w:val="16"/>
        </w:rPr>
      </w:r>
    </w:p>
    <w:p>
      <w:pPr>
        <w:pStyle w:val="Normal"/>
        <w:widowControl/>
        <w:spacing w:before="0" w:after="0"/>
        <w:ind w:left="0" w:right="-90" w:hanging="0"/>
        <w:jc w:val="left"/>
        <w:rPr>
          <w:rFonts w:ascii="Arial" w:hAnsi="Arial"/>
          <w:sz w:val="16"/>
          <w:szCs w:val="16"/>
        </w:rPr>
      </w:pPr>
      <w:r>
        <w:rPr>
          <w:rFonts w:ascii="Arial" w:hAnsi="Arial"/>
          <w:sz w:val="16"/>
          <w:szCs w:val="16"/>
        </w:rPr>
        <w:t>For the recommended alternative, this section represents a preliminary assessment of risks that could jeopardize the ability of the project to meet scope requirements within the budget and the proposed schedule. This effort leads to a preliminary risk management strategy that serves as a starting point for a formal Risk Management Plan for the recommended alternative. The risk analysis also identifies risk mitigation approaches for which the costs need to be included in the project cost range at CD-1.</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 xml:space="preserve">At the summary level, identify high or major risks and possible mitigation strategies for the applicable major risks.  Below is a listing of potential risk items. If critical decisions have been combined or other project acceleration is proposed, identify the risks of the project as well as for combining or accelerating the work. </w:t>
      </w:r>
    </w:p>
    <w:p>
      <w:pPr>
        <w:pStyle w:val="Normal"/>
        <w:widowControl/>
        <w:tabs>
          <w:tab w:val="left" w:pos="720" w:leader="none"/>
        </w:tabs>
        <w:spacing w:before="0" w:after="0"/>
        <w:jc w:val="left"/>
        <w:rPr>
          <w:rFonts w:ascii="Arial" w:hAnsi="Arial"/>
          <w:sz w:val="16"/>
          <w:szCs w:val="16"/>
        </w:rPr>
      </w:pPr>
      <w:r>
        <w:rPr>
          <w:rFonts w:ascii="Arial" w:hAnsi="Arial"/>
          <w:sz w:val="16"/>
          <w:szCs w:val="16"/>
        </w:rPr>
        <w:t xml:space="preserve">  </w:t>
      </w:r>
    </w:p>
    <w:p>
      <w:pPr>
        <w:pStyle w:val="ListParagraph"/>
        <w:widowControl/>
        <w:numPr>
          <w:ilvl w:val="0"/>
          <w:numId w:val="8"/>
        </w:numPr>
        <w:tabs>
          <w:tab w:val="left" w:pos="720" w:leader="none"/>
        </w:tabs>
        <w:spacing w:before="0" w:after="0"/>
        <w:ind w:left="360" w:right="0" w:hanging="360"/>
        <w:jc w:val="left"/>
        <w:rPr>
          <w:rFonts w:ascii="Arial" w:hAnsi="Arial"/>
          <w:sz w:val="16"/>
          <w:szCs w:val="16"/>
        </w:rPr>
      </w:pPr>
      <w:r>
        <w:rPr>
          <w:rFonts w:ascii="Arial" w:hAnsi="Arial"/>
          <w:sz w:val="16"/>
          <w:szCs w:val="16"/>
        </w:rPr>
        <w:t>Facility, technology, or system to perform or meet the project requirements</w:t>
      </w:r>
    </w:p>
    <w:p>
      <w:pPr>
        <w:pStyle w:val="ListParagraph"/>
        <w:widowControl/>
        <w:numPr>
          <w:ilvl w:val="0"/>
          <w:numId w:val="8"/>
        </w:numPr>
        <w:spacing w:before="0" w:after="0"/>
        <w:ind w:left="360" w:right="0" w:hanging="360"/>
        <w:jc w:val="left"/>
        <w:rPr>
          <w:rFonts w:ascii="Arial" w:hAnsi="Arial"/>
          <w:sz w:val="16"/>
          <w:szCs w:val="16"/>
        </w:rPr>
      </w:pPr>
      <w:r>
        <w:rPr>
          <w:rFonts w:ascii="Arial" w:hAnsi="Arial"/>
          <w:sz w:val="16"/>
          <w:szCs w:val="16"/>
        </w:rPr>
        <w:t>Environment, safety, and health, legal and regulatory</w:t>
      </w:r>
    </w:p>
    <w:p>
      <w:pPr>
        <w:pStyle w:val="ListParagraph"/>
        <w:widowControl/>
        <w:numPr>
          <w:ilvl w:val="0"/>
          <w:numId w:val="8"/>
        </w:numPr>
        <w:spacing w:before="0" w:after="0"/>
        <w:ind w:left="360" w:right="0" w:hanging="360"/>
        <w:jc w:val="left"/>
        <w:rPr>
          <w:rFonts w:ascii="Arial" w:hAnsi="Arial"/>
          <w:sz w:val="16"/>
          <w:szCs w:val="16"/>
        </w:rPr>
      </w:pPr>
      <w:r>
        <w:rPr>
          <w:rFonts w:ascii="Arial" w:hAnsi="Arial"/>
          <w:sz w:val="16"/>
          <w:szCs w:val="16"/>
        </w:rPr>
        <w:t>Cost and schedule</w:t>
      </w:r>
    </w:p>
    <w:p>
      <w:pPr>
        <w:pStyle w:val="ListParagraph"/>
        <w:widowControl/>
        <w:numPr>
          <w:ilvl w:val="1"/>
          <w:numId w:val="9"/>
        </w:numPr>
        <w:spacing w:before="0" w:after="0"/>
        <w:ind w:left="360" w:right="0" w:hanging="360"/>
        <w:jc w:val="left"/>
        <w:rPr>
          <w:rFonts w:ascii="Arial" w:hAnsi="Arial"/>
          <w:sz w:val="16"/>
          <w:szCs w:val="16"/>
        </w:rPr>
      </w:pPr>
      <w:r>
        <w:rPr>
          <w:rFonts w:ascii="Arial" w:hAnsi="Arial"/>
          <w:sz w:val="16"/>
          <w:szCs w:val="16"/>
        </w:rPr>
        <w:t>Workforce issues (cost, availability, legacy transitions)</w:t>
      </w:r>
    </w:p>
    <w:p>
      <w:pPr>
        <w:pStyle w:val="ListParagraph"/>
        <w:widowControl/>
        <w:numPr>
          <w:ilvl w:val="1"/>
          <w:numId w:val="9"/>
        </w:numPr>
        <w:spacing w:before="0" w:after="0"/>
        <w:ind w:left="360" w:right="0" w:hanging="360"/>
        <w:jc w:val="left"/>
        <w:rPr>
          <w:rFonts w:ascii="Arial" w:hAnsi="Arial"/>
          <w:sz w:val="16"/>
          <w:szCs w:val="16"/>
        </w:rPr>
      </w:pPr>
      <w:r>
        <w:rPr>
          <w:rFonts w:ascii="Arial" w:hAnsi="Arial"/>
          <w:sz w:val="16"/>
          <w:szCs w:val="16"/>
        </w:rPr>
        <w:t>Funding and budget</w:t>
      </w:r>
    </w:p>
    <w:p>
      <w:pPr>
        <w:pStyle w:val="ListParagraph"/>
        <w:widowControl/>
        <w:numPr>
          <w:ilvl w:val="1"/>
          <w:numId w:val="9"/>
        </w:numPr>
        <w:spacing w:before="0" w:after="0"/>
        <w:ind w:left="360" w:right="0" w:hanging="360"/>
        <w:jc w:val="left"/>
        <w:rPr>
          <w:rFonts w:ascii="Arial" w:hAnsi="Arial"/>
          <w:sz w:val="16"/>
          <w:szCs w:val="16"/>
        </w:rPr>
      </w:pPr>
      <w:r>
        <w:rPr>
          <w:rFonts w:ascii="Arial" w:hAnsi="Arial"/>
          <w:sz w:val="16"/>
          <w:szCs w:val="16"/>
        </w:rPr>
        <w:t>Interfaces and integration requirements</w:t>
      </w:r>
    </w:p>
    <w:p>
      <w:pPr>
        <w:pStyle w:val="ListParagraph"/>
        <w:widowControl/>
        <w:numPr>
          <w:ilvl w:val="1"/>
          <w:numId w:val="9"/>
        </w:numPr>
        <w:spacing w:before="0" w:after="0"/>
        <w:ind w:left="360" w:right="0" w:hanging="360"/>
        <w:jc w:val="left"/>
        <w:rPr>
          <w:rFonts w:ascii="Arial" w:hAnsi="Arial"/>
          <w:sz w:val="16"/>
          <w:szCs w:val="16"/>
        </w:rPr>
      </w:pPr>
      <w:r>
        <w:rPr>
          <w:rFonts w:ascii="Arial" w:hAnsi="Arial"/>
          <w:sz w:val="16"/>
          <w:szCs w:val="16"/>
        </w:rPr>
        <w:t>Safeguards and security</w:t>
      </w:r>
    </w:p>
    <w:p>
      <w:pPr>
        <w:pStyle w:val="ListParagraph"/>
        <w:widowControl/>
        <w:numPr>
          <w:ilvl w:val="1"/>
          <w:numId w:val="9"/>
        </w:numPr>
        <w:spacing w:before="0" w:after="0"/>
        <w:ind w:left="360" w:right="0" w:hanging="360"/>
        <w:jc w:val="left"/>
        <w:rPr>
          <w:rFonts w:ascii="Arial" w:hAnsi="Arial"/>
          <w:sz w:val="16"/>
          <w:szCs w:val="16"/>
        </w:rPr>
      </w:pPr>
      <w:r>
        <w:rPr>
          <w:rFonts w:ascii="Arial" w:hAnsi="Arial"/>
          <w:sz w:val="16"/>
          <w:szCs w:val="16"/>
        </w:rPr>
        <w:t>Location and site conditions</w:t>
      </w:r>
    </w:p>
    <w:p>
      <w:pPr>
        <w:pStyle w:val="ListParagraph"/>
        <w:widowControl/>
        <w:numPr>
          <w:ilvl w:val="1"/>
          <w:numId w:val="9"/>
        </w:numPr>
        <w:spacing w:before="0" w:after="0"/>
        <w:ind w:left="360" w:right="0" w:hanging="360"/>
        <w:jc w:val="left"/>
        <w:rPr>
          <w:rFonts w:ascii="Arial" w:hAnsi="Arial"/>
          <w:sz w:val="16"/>
          <w:szCs w:val="16"/>
        </w:rPr>
      </w:pPr>
      <w:r>
        <w:rPr>
          <w:rFonts w:ascii="Arial" w:hAnsi="Arial"/>
          <w:sz w:val="16"/>
          <w:szCs w:val="16"/>
        </w:rPr>
        <w:t>Required Government-furnished services/items and their availability</w:t>
      </w:r>
    </w:p>
    <w:p>
      <w:pPr>
        <w:pStyle w:val="ListParagraph"/>
        <w:widowControl/>
        <w:numPr>
          <w:ilvl w:val="1"/>
          <w:numId w:val="9"/>
        </w:numPr>
        <w:spacing w:before="0" w:after="0"/>
        <w:ind w:left="360" w:right="0" w:hanging="360"/>
        <w:jc w:val="left"/>
        <w:rPr>
          <w:rFonts w:ascii="Arial" w:hAnsi="Arial"/>
          <w:sz w:val="16"/>
          <w:szCs w:val="16"/>
        </w:rPr>
      </w:pPr>
      <w:r>
        <w:rPr>
          <w:rFonts w:ascii="Arial" w:hAnsi="Arial"/>
          <w:sz w:val="16"/>
          <w:szCs w:val="16"/>
        </w:rPr>
        <w:t>Expertise and human resources from DOE’s perspective and the management or technical expertise required to perform the work.</w:t>
      </w:r>
    </w:p>
    <w:p>
      <w:pPr>
        <w:pStyle w:val="ListParagraph"/>
        <w:widowControl/>
        <w:spacing w:before="0" w:after="0"/>
        <w:ind w:left="1080" w:right="0" w:hanging="0"/>
        <w:jc w:val="left"/>
        <w:rPr>
          <w:rFonts w:ascii="Arial" w:hAnsi="Arial"/>
          <w:sz w:val="16"/>
          <w:szCs w:val="16"/>
        </w:rPr>
      </w:pPr>
      <w:r>
        <w:rPr>
          <w:rFonts w:ascii="Arial" w:hAnsi="Arial"/>
          <w:sz w:val="16"/>
          <w:szCs w:val="16"/>
        </w:rPr>
      </w:r>
    </w:p>
    <w:p>
      <w:pPr>
        <w:pStyle w:val="Normal"/>
        <w:widowControl/>
        <w:spacing w:before="0" w:after="0"/>
        <w:ind w:left="360" w:right="-360" w:hanging="0"/>
        <w:jc w:val="left"/>
        <w:rPr>
          <w:rFonts w:ascii="Arial" w:hAnsi="Arial"/>
          <w:i/>
          <w:sz w:val="16"/>
          <w:szCs w:val="16"/>
        </w:rPr>
      </w:pPr>
      <w:r>
        <w:rPr>
          <w:rFonts w:ascii="Arial" w:hAnsi="Arial"/>
          <w:b/>
          <w:i/>
          <w:sz w:val="16"/>
          <w:szCs w:val="16"/>
        </w:rPr>
        <w:t>Example</w:t>
      </w:r>
      <w:r>
        <w:rPr>
          <w:rFonts w:ascii="Arial" w:hAnsi="Arial"/>
          <w:i/>
          <w:sz w:val="16"/>
          <w:szCs w:val="16"/>
        </w:rPr>
        <w:t>: A detailed Risk Management Plan that describes the project’s risk identification and management approach and associated risk register will be developed. The major risks currently identified and the risk management approaches are identified below.</w:t>
      </w:r>
    </w:p>
    <w:p>
      <w:pPr>
        <w:pStyle w:val="Normal"/>
        <w:widowControl/>
        <w:spacing w:before="0" w:after="0"/>
        <w:ind w:left="360" w:right="-360" w:hanging="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bCs/>
          <w:i/>
          <w:sz w:val="16"/>
          <w:szCs w:val="16"/>
        </w:rPr>
      </w:pPr>
      <w:r>
        <w:rPr>
          <w:rFonts w:ascii="Arial" w:hAnsi="Arial"/>
          <w:bCs/>
          <w:i/>
          <w:sz w:val="16"/>
          <w:szCs w:val="16"/>
        </w:rPr>
        <w:t>Technical Risk—The high quality and purity of material needed as well as tight tolerances for the components are a major risk to the project.  The project is performing R&amp;D and evaluating various, less stringent requirements to determine the technical impact to the project. The project is also planning to establish an Advisory Committee and frequent independent technical reviews to minimize technical risks.  The project has included cost and schedule contingency in case these risks are realized. The design-build approach does not introduce major risks, as this only applies to conventional facilities that are not technically complex or challenging.</w:t>
      </w:r>
    </w:p>
    <w:p>
      <w:pPr>
        <w:pStyle w:val="Normal"/>
        <w:widowControl/>
        <w:spacing w:before="0" w:after="0"/>
        <w:ind w:left="360" w:right="0" w:hanging="0"/>
        <w:jc w:val="left"/>
        <w:rPr>
          <w:rFonts w:ascii="Arial" w:hAnsi="Arial"/>
          <w:bCs/>
          <w:i/>
          <w:sz w:val="16"/>
          <w:szCs w:val="16"/>
        </w:rPr>
      </w:pPr>
      <w:r>
        <w:rPr>
          <w:rFonts w:ascii="Arial" w:hAnsi="Arial"/>
          <w:bCs/>
          <w:i/>
          <w:sz w:val="16"/>
          <w:szCs w:val="16"/>
        </w:rPr>
      </w:r>
    </w:p>
    <w:p>
      <w:pPr>
        <w:pStyle w:val="Normal"/>
        <w:widowControl/>
        <w:spacing w:before="0" w:after="0"/>
        <w:ind w:left="360" w:right="0" w:hanging="0"/>
        <w:jc w:val="left"/>
        <w:rPr>
          <w:rFonts w:ascii="Arial" w:hAnsi="Arial"/>
          <w:i/>
          <w:sz w:val="16"/>
          <w:szCs w:val="16"/>
        </w:rPr>
      </w:pPr>
      <w:r>
        <w:rPr>
          <w:rFonts w:ascii="Arial" w:hAnsi="Arial"/>
          <w:bCs/>
          <w:i/>
          <w:sz w:val="16"/>
          <w:szCs w:val="16"/>
        </w:rPr>
        <w:t>Project Funding—</w:t>
      </w:r>
      <w:r>
        <w:rPr>
          <w:rFonts w:ascii="Arial" w:hAnsi="Arial"/>
          <w:i/>
          <w:sz w:val="16"/>
          <w:szCs w:val="16"/>
        </w:rPr>
        <w:t>Risks associated with continuing resolutions and not receiving funds as planned.  The mitigating approach includes assuming three months of CR in the schedule, planning to award contracts in third quarter of fiscal years, and utilizing contracting methods with lower initial funding authorization.  These contracting methods allow the work to begin prior to receipt of full funding but will require attention from technical and contracting staff.</w:t>
      </w:r>
    </w:p>
    <w:p>
      <w:pPr>
        <w:pStyle w:val="TextBody"/>
        <w:spacing w:lineRule="auto" w:line="240" w:before="0" w:after="120"/>
        <w:ind w:left="360" w:right="0" w:hanging="0"/>
        <w:rPr>
          <w:rFonts w:ascii="Arial" w:hAnsi="Arial"/>
          <w:bCs/>
          <w:i/>
          <w:sz w:val="16"/>
          <w:szCs w:val="16"/>
        </w:rPr>
      </w:pPr>
      <w:r>
        <w:rPr>
          <w:rFonts w:ascii="Arial" w:hAnsi="Arial"/>
          <w:bCs/>
          <w:i/>
          <w:sz w:val="16"/>
          <w:szCs w:val="16"/>
        </w:rPr>
      </w:r>
    </w:p>
    <w:p>
      <w:pPr>
        <w:pStyle w:val="TextBody"/>
        <w:spacing w:lineRule="auto" w:line="240" w:before="0" w:after="120"/>
        <w:ind w:left="360" w:right="0" w:hanging="0"/>
        <w:rPr>
          <w:rFonts w:ascii="Arial" w:hAnsi="Arial"/>
          <w:i/>
          <w:sz w:val="16"/>
          <w:szCs w:val="16"/>
        </w:rPr>
      </w:pPr>
      <w:r>
        <w:rPr>
          <w:rFonts w:ascii="Arial" w:hAnsi="Arial"/>
          <w:bCs/>
          <w:i/>
          <w:sz w:val="16"/>
          <w:szCs w:val="16"/>
        </w:rPr>
        <w:t>Procurement Risks—</w:t>
      </w:r>
      <w:r>
        <w:rPr>
          <w:rFonts w:ascii="Arial" w:hAnsi="Arial"/>
          <w:i/>
          <w:sz w:val="16"/>
          <w:szCs w:val="16"/>
        </w:rPr>
        <w:t>The availability of limited manufacturers of high-field magnet capability will be factor. These procurement risks have been mitigated through rigorous procurement processes, including a competitive bid process, extremely detailed and flexible specifications and a request for information from potential vendors.</w:t>
      </w:r>
    </w:p>
    <w:p>
      <w:pPr>
        <w:pStyle w:val="TextBody"/>
        <w:spacing w:lineRule="auto" w:line="240" w:before="0" w:after="120"/>
        <w:ind w:left="360" w:right="0" w:hanging="0"/>
        <w:rPr>
          <w:rFonts w:ascii="Arial" w:hAnsi="Arial"/>
          <w:i/>
          <w:sz w:val="16"/>
          <w:szCs w:val="16"/>
        </w:rPr>
      </w:pPr>
      <w:r>
        <w:rPr>
          <w:rFonts w:ascii="Arial" w:hAnsi="Arial"/>
          <w:i/>
          <w:sz w:val="16"/>
          <w:szCs w:val="16"/>
        </w:rPr>
      </w:r>
    </w:p>
    <w:p>
      <w:pPr>
        <w:pStyle w:val="TextBody"/>
        <w:spacing w:lineRule="auto" w:line="240" w:before="0" w:after="120"/>
        <w:ind w:left="360" w:right="0" w:hanging="0"/>
        <w:rPr>
          <w:rFonts w:ascii="Arial" w:hAnsi="Arial"/>
          <w:i/>
          <w:sz w:val="16"/>
          <w:szCs w:val="16"/>
        </w:rPr>
      </w:pPr>
      <w:r>
        <w:rPr>
          <w:rFonts w:ascii="Arial" w:hAnsi="Arial"/>
          <w:i/>
          <w:sz w:val="16"/>
          <w:szCs w:val="16"/>
        </w:rPr>
        <w:t>ES&amp;H—It is highly likely that strong public stakeholder will oppose this project and delay the NEPA process.  The project is developing outreach programs to inform and communicate with concerned citizens.   The project is also establishing a team of litigators to address the issues.</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ind w:left="360" w:right="0" w:hanging="0"/>
        <w:jc w:val="left"/>
        <w:rPr>
          <w:rFonts w:ascii="Arial" w:hAnsi="Arial"/>
          <w:i/>
          <w:sz w:val="16"/>
          <w:szCs w:val="16"/>
        </w:rPr>
      </w:pPr>
      <w:r>
        <w:rPr>
          <w:rFonts w:ascii="Arial" w:hAnsi="Arial"/>
          <w:i/>
          <w:sz w:val="16"/>
          <w:szCs w:val="16"/>
        </w:rPr>
        <w:t xml:space="preserve">Interfaces and integration requirements—The combined CD-2/CD-3 approach to accelerate the schedule needs to be coordinated with the maintenance shutdown of the xxx facility.  The project tunneling can only be performed during the shutdown to minimize noise, dust, and vibration of the xxx facility. </w:t>
      </w:r>
    </w:p>
    <w:p>
      <w:pPr>
        <w:pStyle w:val="TextBody"/>
        <w:spacing w:lineRule="auto" w:line="240" w:before="0" w:after="120"/>
        <w:ind w:left="360" w:right="0" w:hanging="0"/>
        <w:rPr>
          <w:rFonts w:ascii="Arial" w:hAnsi="Arial"/>
          <w:i/>
          <w:sz w:val="16"/>
          <w:szCs w:val="16"/>
        </w:rPr>
      </w:pPr>
      <w:r>
        <w:rPr>
          <w:rFonts w:ascii="Arial" w:hAnsi="Arial"/>
          <w:i/>
          <w:sz w:val="16"/>
          <w:szCs w:val="16"/>
        </w:rPr>
      </w:r>
    </w:p>
    <w:p>
      <w:pPr>
        <w:pStyle w:val="TextBody"/>
        <w:spacing w:lineRule="auto" w:line="240" w:before="0" w:after="120"/>
        <w:ind w:left="360" w:right="0" w:hanging="0"/>
        <w:rPr>
          <w:rFonts w:ascii="Arial" w:hAnsi="Arial"/>
          <w:i/>
          <w:sz w:val="16"/>
          <w:szCs w:val="16"/>
        </w:rPr>
      </w:pPr>
      <w:r>
        <w:rPr>
          <w:rFonts w:ascii="Arial" w:hAnsi="Arial"/>
          <w:i/>
          <w:sz w:val="16"/>
          <w:szCs w:val="16"/>
        </w:rPr>
        <w:t>Staffing and resources—There are very few experienced personnel domestically in this field of study and the project will need to implement special recruiting efforts internationally to obtain required personnel and resources for the project.</w:t>
      </w:r>
    </w:p>
    <w:p>
      <w:pPr>
        <w:pStyle w:val="TextBody"/>
        <w:ind w:left="360" w:right="0" w:hanging="0"/>
        <w:rPr>
          <w:rFonts w:ascii="Arial" w:hAnsi="Arial"/>
          <w:i/>
          <w:sz w:val="16"/>
          <w:szCs w:val="16"/>
        </w:rPr>
      </w:pPr>
      <w:r>
        <w:rPr>
          <w:rFonts w:ascii="Arial" w:hAnsi="Arial"/>
          <w:i/>
          <w:sz w:val="16"/>
          <w:szCs w:val="16"/>
        </w:rPr>
        <w:t xml:space="preserve">There are not major risks associated with site or location conditions, safeguards and security, or other cost and schedule challenges. </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sz w:val="16"/>
          <w:szCs w:val="16"/>
        </w:rPr>
      </w:pPr>
      <w:r>
        <w:rPr>
          <w:rFonts w:ascii="Arial" w:hAnsi="Arial"/>
          <w:sz w:val="16"/>
          <w:szCs w:val="16"/>
        </w:rPr>
        <w:t>Appendices</w:t>
      </w:r>
    </w:p>
    <w:p>
      <w:pPr>
        <w:pStyle w:val="Normal"/>
        <w:widowControl/>
        <w:spacing w:before="0" w:after="0"/>
        <w:jc w:val="left"/>
        <w:rPr>
          <w:rFonts w:ascii="Arial" w:hAnsi="Arial"/>
          <w:sz w:val="16"/>
          <w:szCs w:val="16"/>
        </w:rPr>
      </w:pPr>
      <w:r>
        <w:rPr>
          <w:rFonts w:ascii="Arial" w:hAnsi="Arial"/>
          <w:sz w:val="16"/>
          <w:szCs w:val="16"/>
        </w:rPr>
      </w:r>
    </w:p>
    <w:p>
      <w:pPr>
        <w:pStyle w:val="Normal"/>
        <w:widowControl/>
        <w:spacing w:before="0" w:after="0"/>
        <w:jc w:val="left"/>
        <w:rPr>
          <w:rFonts w:ascii="Arial" w:hAnsi="Arial"/>
          <w:b/>
          <w:color w:val="FF0000"/>
          <w:sz w:val="16"/>
          <w:szCs w:val="16"/>
        </w:rPr>
      </w:pPr>
      <w:bookmarkStart w:id="16" w:name="_Toc264972781"/>
      <w:bookmarkStart w:id="17" w:name="_Ref228778720"/>
      <w:bookmarkEnd w:id="16"/>
      <w:bookmarkEnd w:id="17"/>
      <w:r>
        <w:rPr>
          <w:rFonts w:ascii="Arial" w:hAnsi="Arial"/>
          <w:b/>
          <w:color w:val="FF0000"/>
          <w:sz w:val="16"/>
          <w:szCs w:val="16"/>
        </w:rPr>
        <w:t>References</w:t>
      </w:r>
    </w:p>
    <w:p>
      <w:pPr>
        <w:pStyle w:val="Normal"/>
        <w:widowControl/>
        <w:spacing w:before="0" w:after="0"/>
        <w:jc w:val="left"/>
        <w:rPr>
          <w:rFonts w:ascii="Arial" w:hAnsi="Arial"/>
          <w:sz w:val="16"/>
          <w:szCs w:val="16"/>
        </w:rPr>
      </w:pPr>
      <w:r>
        <w:rPr>
          <w:rFonts w:ascii="Arial" w:hAnsi="Arial"/>
          <w:sz w:val="16"/>
          <w:szCs w:val="16"/>
        </w:rPr>
      </w:r>
    </w:p>
    <w:p>
      <w:pPr>
        <w:pStyle w:val="Normal"/>
        <w:spacing w:before="0" w:after="0"/>
        <w:jc w:val="center"/>
        <w:rPr>
          <w:rFonts w:ascii="Arial" w:hAnsi="Arial"/>
          <w:sz w:val="16"/>
          <w:szCs w:val="16"/>
        </w:rPr>
      </w:pPr>
      <w:r>
        <w:rPr>
          <w:rFonts w:ascii="Arial" w:hAnsi="Arial"/>
          <w:sz w:val="16"/>
          <w:szCs w:val="16"/>
        </w:rPr>
        <w:pict>
          <v:shape id="shape_0" fillcolor="silver" stroked="f" style="position:absolute;margin-left:-1.65pt;margin-top:236.9pt;width:471.25pt;height:188.45pt;rotation:315;mso-position-horizontal:center;mso-position-vertical:center;mso-position-vertical-relative:margin" type="shapetype_136">
            <v:path textpathok="t"/>
            <v:textpath on="t" fitshape="t" string="DRAFT" style="font-family:&quot;Times New Roman&quot;"/>
            <v:wrap v:type="none"/>
            <v:fill type="solid" color2="#3f3f3f" detectmouseclick="t" opacity="0.5"/>
            <v:stroke color="#3465a4" joinstyle="round" endcap="flat"/>
          </v:shape>
        </w:pict>
      </w:r>
    </w:p>
    <w:sectPr>
      <w:headerReference w:type="default" r:id="rId10"/>
      <w:footerReference w:type="default" r:id="rId11"/>
      <w:type w:val="nextPage"/>
      <w:pgSz w:w="12240" w:h="15840"/>
      <w:pgMar w:left="1440" w:right="1440" w:header="720" w:top="1152" w:footer="576" w:bottom="1440" w:gutter="0"/>
      <w:pgNumType w:start="1"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ucida Grande">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Tahoma">
    <w:charset w:val="01"/>
    <w:family w:val="roman"/>
    <w:pitch w:val="variable"/>
  </w:font>
  <w:font w:name="Helvetica 55 Roman">
    <w:charset w:val="01"/>
    <w:family w:val="roman"/>
    <w:pitch w:val="variable"/>
  </w:font>
  <w:font w:name="Courier New">
    <w:charset w:val="01"/>
    <w:family w:val="roman"/>
    <w:pitch w:val="variable"/>
  </w:font>
  <w:font w:name="Cambria">
    <w:charset w:val="01"/>
    <w:family w:val="roman"/>
    <w:pitch w:val="variable"/>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4</w:t>
    </w:r>
    <w:r>
      <w:fldChar w:fldCharType="end"/>
    </w:r>
  </w:p>
  <w:p>
    <w:pPr>
      <w:pStyle w:val="Footer"/>
      <w:rPr>
        <w:sz w:val="22"/>
      </w:rPr>
    </w:pPr>
    <w:r>
      <w:rPr>
        <w:sz w:val="22"/>
      </w:rPr>
      <w:t>May 5, 2011</w:t>
    </w:r>
  </w:p>
  <w:p>
    <w:pPr>
      <w:pStyle w:val="Footer"/>
      <w:spacing w:before="0" w:after="12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tabs>
        <w:tab w:val="center" w:pos="4320" w:leader="none"/>
        <w:tab w:val="right" w:pos="8640" w:leader="none"/>
      </w:tabs>
      <w:spacing w:before="0" w:after="120"/>
      <w:rPr>
        <w:sz w:val="22"/>
      </w:rPr>
    </w:pPr>
    <w:r>
      <w:rPr>
        <w:sz w:val="22"/>
      </w:rPr>
      <w:t>May 5, 2011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4</w:t>
    </w:r>
    <w:r>
      <w:fldChar w:fldCharType="end"/>
    </w:r>
  </w:p>
  <w:p>
    <w:pPr>
      <w:pStyle w:val="Footer"/>
      <w:rPr>
        <w:sz w:val="22"/>
      </w:rPr>
    </w:pPr>
    <w:r>
      <w:rPr>
        <w:sz w:val="22"/>
      </w:rPr>
      <w:t>May 5, 2011</w:t>
    </w:r>
  </w:p>
  <w:p>
    <w:pPr>
      <w:pStyle w:val="Footer"/>
      <w:spacing w:before="0" w:after="120"/>
      <w:jc w:val="cen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2</w:t>
    </w:r>
    <w:r>
      <w:fldChar w:fldCharType="end"/>
    </w:r>
  </w:p>
  <w:p>
    <w:pPr>
      <w:pStyle w:val="Footer"/>
      <w:rPr>
        <w:sz w:val="22"/>
      </w:rPr>
    </w:pPr>
    <w:r>
      <w:rPr>
        <w:sz w:val="22"/>
      </w:rPr>
      <w:t>May 5, 2011</w:t>
    </w:r>
  </w:p>
  <w:p>
    <w:pPr>
      <w:pStyle w:val="Footer"/>
      <w:tabs>
        <w:tab w:val="center" w:pos="4320" w:leader="none"/>
        <w:tab w:val="right" w:pos="8640" w:leader="none"/>
      </w:tabs>
      <w:spacing w:before="0" w:after="12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sz w:val="22"/>
      </w:rPr>
    </w:pPr>
    <w:r>
      <w:rPr>
        <w:sz w:val="22"/>
      </w:rPr>
      <w:t>May 5, 2011</w:t>
    </w:r>
    <w:r>
      <w:pict>
        <v:rect fillcolor="#FFFFFF" style="position:absolute;width:6.05pt;height:13.8pt;mso-wrap-distance-left:-0.05pt;mso-wrap-distance-right:-0.05pt;mso-wrap-distance-top:0pt;mso-wrap-distance-bottom:0pt;margin-top:0.05pt;margin-left:231pt">
          <v:fill opacity="0f"/>
          <v:textbox inset="0in,0in,0in,0in">
            <w:txbxContent>
              <w:p>
                <w:pPr>
                  <w:pStyle w:val="Footer"/>
                  <w:pBdr>
                    <w:top w:val="nil"/>
                    <w:left w:val="nil"/>
                    <w:bottom w:val="nil"/>
                    <w:right w:val="nil"/>
                  </w:pBdr>
                  <w:spacing w:before="0" w:after="120"/>
                  <w:rPr>
                    <w:rStyle w:val="Pagenumber"/>
                  </w:rPr>
                </w:pPr>
                <w:r>
                  <w:rPr>
                    <w:rStyle w:val="Pagenumber"/>
                  </w:rPr>
                  <w:fldChar w:fldCharType="begin"/>
                </w:r>
                <w:r>
                  <w:instrText> PAGE </w:instrText>
                </w:r>
                <w:r>
                  <w:fldChar w:fldCharType="separate"/>
                </w:r>
                <w:r>
                  <w:t>7</w:t>
                </w:r>
                <w:r>
                  <w:fldChar w:fldCharType="end"/>
                </w:r>
              </w:p>
            </w:txbxContent>
          </v:textbox>
          <w10:wrap type="square" side="largest"/>
        </v:rect>
      </w:pict>
    </w:r>
  </w:p>
  <w:p>
    <w:pPr>
      <w:pStyle w:val="Footer"/>
      <w:tabs>
        <w:tab w:val="center" w:pos="4320" w:leader="none"/>
        <w:tab w:val="right" w:pos="8640"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320" w:leader="none"/>
        <w:tab w:val="right" w:pos="8640" w:leader="none"/>
      </w:tabs>
      <w:spacing w:before="0" w:after="120"/>
      <w:rPr/>
    </w:pPr>
    <w:r>
      <w:rPr/>
      <w:pict>
        <v:shape id="shape_0" fillcolor="silver" stroked="f" style="position:absolute;margin-left:-1.65pt;margin-top:228.75pt;width:471.25pt;height:188.45pt;rotation:315;mso-position-horizontal:center;mso-position-vertical:center;mso-position-vertical-relative:margin" type="shapetype_136">
          <v:path textpathok="t"/>
          <v:textpath on="t" fitshape="t" string="DRAFT" style="font-family:&quot;Times New Roman&quot;"/>
          <v:wrap v:type="none"/>
          <v:fill type="solid" color2="#3f3f3f" detectmouseclick="t" opacity="0.5"/>
          <v:stroke color="#3465a4" joinstyle="round" endcap="flat"/>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320" w:leader="none"/>
        <w:tab w:val="right" w:pos="8640" w:leader="none"/>
      </w:tabs>
      <w:spacing w:before="0" w:after="120"/>
      <w:rPr/>
    </w:pPr>
    <w:r>
      <w:rPr/>
      <w:pict>
        <v:shape id="shape_0" fillcolor="silver" stroked="f" style="position:absolute;margin-left:-2.3pt;margin-top:139pt;width:471.25pt;height:188.45pt;rotation:315;mso-position-horizontal:center;mso-position-vertical:center;mso-position-vertical-relative:margin" type="shapetype_136">
          <v:path textpathok="t"/>
          <v:textpath on="t" fitshape="t" string="DRAFT" style="font-family:&quot;Times New Roman&quot;"/>
          <v:wrap v:type="none"/>
          <v:fill type="solid" color2="#3f3f3f" detectmouseclick="t" opacity="0.5"/>
          <v:stroke color="#3465a4" joinstyle="round" endcap="flat"/>
        </v:shape>
      </w:pic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320" w:leader="none"/>
        <w:tab w:val="right" w:pos="8640" w:leader="none"/>
      </w:tabs>
      <w:spacing w:before="0" w:after="120"/>
      <w:rPr/>
    </w:pPr>
    <w:r>
      <w:rPr/>
      <w:pict>
        <v:shape id="shape_0" fillcolor="silver" stroked="f" style="position:absolute;margin-left:-1.65pt;margin-top:228.75pt;width:471.25pt;height:188.45pt;rotation:315;mso-position-horizontal:center;mso-position-vertical:center;mso-position-vertical-relative:margin" type="shapetype_136">
          <v:path textpathok="t"/>
          <v:textpath on="t" fitshape="t" string="DRAFT" style="font-family:&quot;Times New Roman&quot;"/>
          <v:wrap v:type="none"/>
          <v:fill type="solid" color2="#3f3f3f" detectmouseclick="t" opacity="0.5"/>
          <v:stroke color="#3465a4" joinstyle="round" endcap="flat"/>
        </v:shape>
      </w:pic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320" w:leader="none"/>
        <w:tab w:val="right" w:pos="8640" w:leader="none"/>
      </w:tabs>
      <w:spacing w:before="0" w:after="120"/>
      <w:rPr/>
    </w:pPr>
    <w:r>
      <w:rPr/>
      <w:pict>
        <v:shape id="shape_0" fillcolor="silver" stroked="f" style="position:absolute;margin-left:-1.65pt;margin-top:228.75pt;width:471.25pt;height:188.45pt;rotation:315;mso-position-horizontal:center;mso-position-vertical:center;mso-position-vertical-relative:margin" type="shapetype_136">
          <v:path textpathok="t"/>
          <v:textpath on="t" fitshape="t" string="DRAFT" style="font-family:&quot;Times New Roman&quot;"/>
          <v:wrap v:type="none"/>
          <v:fill type="solid" color2="#3f3f3f" detectmouseclick="t" opacity="0.5"/>
          <v:stroke color="#3465a4" joinstyle="round" endcap="flat"/>
        </v:shape>
      </w:pic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320" w:leader="none"/>
        <w:tab w:val="right" w:pos="8640" w:leader="none"/>
      </w:tabs>
      <w:spacing w:before="0" w:after="120"/>
      <w:rPr/>
    </w:pPr>
    <w:r>
      <w:rPr/>
      <w:pict>
        <v:shape id="shape_0" fillcolor="silver" stroked="f" style="position:absolute;margin-left:-1.65pt;margin-top:236.9pt;width:471.25pt;height:188.45pt;rotation:315;mso-position-horizontal:center;mso-position-vertical:center;mso-position-vertical-relative:margin" type="shapetype_136">
          <v:path textpathok="t"/>
          <v:textpath on="t" fitshape="t" string="DRAFT" style="font-family:&quot;Times New Roman&quot;"/>
          <v:wrap v:type="none"/>
          <v:fill type="solid" color2="#3f3f3f" detectmouseclick="t" opacity="0.5"/>
          <v:stroke color="#3465a4" joinstyle="round" endcap="flat"/>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tabs>
          <w:tab w:val="num" w:pos="432"/>
        </w:tabs>
        <w:ind w:left="432" w:hanging="432"/>
      </w:pPr>
      <w:rPr/>
    </w:lvl>
    <w:lvl w:ilvl="1">
      <w:start w:val="1"/>
      <w:numFmt w:val="decimal"/>
      <w:lvlText w:val="%1.%2"/>
      <w:lvlJc w:val="left"/>
      <w:pPr>
        <w:tabs>
          <w:tab w:val="num" w:pos="1476"/>
        </w:tabs>
        <w:ind w:left="14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
    <w:lvl w:ilvl="0">
      <w:start w:val="1"/>
      <w:numFmt w:val="bullet"/>
      <w:lvlText w:val=""/>
      <w:lvlJc w:val="left"/>
      <w:pPr>
        <w:tabs>
          <w:tab w:val="num" w:pos="1800"/>
        </w:tabs>
        <w:ind w:left="180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080" w:hanging="360"/>
      </w:pPr>
      <w:rPr>
        <w:rFonts w:ascii="Symbol" w:hAnsi="Symbol" w:cs="Symbol" w:hint="default"/>
      </w:rPr>
    </w:lvl>
    <w:lvl w:ilvl="1">
      <w:start w:val="1"/>
      <w:numFmt w:val="bullet"/>
      <w:lvlText w:val=""/>
      <w:lvlJc w:val="left"/>
      <w:pPr>
        <w:ind w:left="1800" w:hanging="360"/>
      </w:pPr>
      <w:rPr>
        <w:rFonts w:ascii="Symbol" w:hAnsi="Symbol" w:cs="Symbol"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lvl w:ilvl="0">
      <w:start w:val="1"/>
      <w:numFmt w:val="bullet"/>
      <w:lvlText w:val=""/>
      <w:lvlJc w:val="left"/>
      <w:pPr>
        <w:ind w:left="1440" w:hanging="360"/>
      </w:pPr>
      <w:rPr>
        <w:rFonts w:ascii="Symbol" w:hAnsi="Symbol" w:cs="Symbol" w:hint="default"/>
      </w:rPr>
    </w:lvl>
    <w:lvl w:ilvl="1">
      <w:start w:val="1"/>
      <w:numFmt w:val="bullet"/>
      <w:lvlText w:val=""/>
      <w:lvlJc w:val="left"/>
      <w:pPr>
        <w:ind w:left="2160" w:hanging="360"/>
      </w:pPr>
      <w:rPr>
        <w:rFonts w:ascii="Symbol" w:hAnsi="Symbol" w:cs="Symbol"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lvl w:ilvl="0">
      <w:start w:val="1"/>
      <w:numFmt w:val="decimal"/>
      <w:lvlText w:val=""/>
      <w:lvlJc w:val="left"/>
      <w:pPr>
        <w:tabs>
          <w:tab w:val="num" w:pos="432"/>
        </w:tabs>
        <w:ind w:left="432" w:hanging="432"/>
      </w:pPr>
      <w:rPr/>
    </w:lvl>
    <w:lvl w:ilvl="1">
      <w:start w:val="1"/>
      <w:numFmt w:val="decimal"/>
      <w:lvlText w:val="%1.%2"/>
      <w:lvlJc w:val="left"/>
      <w:pPr>
        <w:tabs>
          <w:tab w:val="num" w:pos="1476"/>
        </w:tabs>
        <w:ind w:left="1476" w:hanging="576"/>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sz w:val="22"/>
        <w:szCs w:val="22"/>
        <w:lang w:val="en-US" w:eastAsia="en-US" w:bidi="ar-SA"/>
      </w:rPr>
    </w:rPrDefault>
    <w:pPrDefault>
      <w:pPr/>
    </w:pPrDefault>
  </w:docDefaults>
  <w:latentStyles w:count="267" w:defQFormat="0" w:defUnhideWhenUsed="0" w:defSemiHidden="1" w:defUIPriority="99" w:defLockedState="0">
    <w:lsdException w:semiHidden="0" w:qFormat="1" w:uiPriority="0" w:name="Normal"/>
    <w:lsdException w:semiHidden="0" w:qFormat="1" w:uiPriority="0" w:name="heading 1"/>
    <w:lsdException w:semiHidden="0" w:qFormat="1" w:uiPriority="0" w:name="heading 2"/>
    <w:lsdException w:semiHidden="0" w:qFormat="1" w:uiPriority="0" w:name="heading 3"/>
    <w:lsdException w:semiHidden="0" w:qFormat="1" w:uiPriority="0" w:name="heading 4"/>
    <w:lsdException w:semiHidden="0" w:qFormat="1" w:uiPriority="0" w:name="heading 5"/>
    <w:lsdException w:semiHidden="0" w:qFormat="1" w:uiPriority="0" w:name="heading 6"/>
    <w:lsdException w:semiHidden="0" w:qFormat="1" w:uiPriority="0" w:name="heading 7"/>
    <w:lsdException w:semiHidden="0" w:qFormat="1" w:uiPriority="0" w:name="heading 8"/>
    <w:lsdException w:semiHidden="0" w:qFormat="1" w:uiPriority="0" w:name="heading 9"/>
    <w:lsdException w:unhideWhenUsed="1" w:locked="1" w:name="index 1"/>
    <w:lsdException w:unhideWhenUsed="1" w:locked="1" w:name="index 2"/>
    <w:lsdException w:unhideWhenUsed="1" w:locked="1" w:name="index 3"/>
    <w:lsdException w:unhideWhenUsed="1" w:locked="1" w:name="index 4"/>
    <w:lsdException w:unhideWhenUsed="1" w:locked="1" w:name="index 5"/>
    <w:lsdException w:unhideWhenUsed="1" w:locked="1" w:name="index 6"/>
    <w:lsdException w:unhideWhenUsed="1" w:locked="1" w:name="index 7"/>
    <w:lsdException w:unhideWhenUsed="1" w:locked="1" w:name="index 8"/>
    <w:lsdException w:unhideWhenUsed="1" w:locked="1" w:name="index 9"/>
    <w:lsdException w:semiHidden="0" w:uiPriority="39" w:name="toc 1"/>
    <w:lsdException w:semiHidden="0" w:uiPriority="0" w:name="toc 2"/>
    <w:lsdException w:semiHidden="0" w:uiPriority="0" w:name="toc 3"/>
    <w:lsdException w:semiHidden="0" w:uiPriority="0" w:name="toc 4"/>
    <w:lsdException w:semiHidden="0" w:uiPriority="0" w:name="toc 5"/>
    <w:lsdException w:semiHidden="0" w:uiPriority="0" w:name="toc 6"/>
    <w:lsdException w:semiHidden="0" w:uiPriority="0" w:name="toc 7"/>
    <w:lsdException w:semiHidden="0" w:uiPriority="0" w:name="toc 8"/>
    <w:lsdException w:semiHidden="0" w:uiPriority="0" w:name="toc 9"/>
    <w:lsdException w:unhideWhenUsed="1" w:locked="1" w:name="Normal Indent"/>
    <w:lsdException w:unhideWhenUsed="1" w:locked="1" w:name="footnote text"/>
    <w:lsdException w:unhideWhenUsed="1" w:locked="1" w:name="annotation text"/>
    <w:lsdException w:unhideWhenUsed="1" w:locked="1" w:name="header"/>
    <w:lsdException w:unhideWhenUsed="1" w:locked="1" w:name="footer"/>
    <w:lsdException w:unhideWhenUsed="1" w:locked="1" w:name="index heading"/>
    <w:lsdException w:semiHidden="0" w:qFormat="1" w:name="caption"/>
    <w:lsdException w:unhideWhenUsed="1" w:locked="1" w:name="table of figures"/>
    <w:lsdException w:unhideWhenUsed="1" w:locked="1" w:name="envelope address"/>
    <w:lsdException w:unhideWhenUsed="1" w:locked="1" w:name="envelope return"/>
    <w:lsdException w:unhideWhenUsed="1" w:locked="1" w:name="footnote reference"/>
    <w:lsdException w:unhideWhenUsed="1" w:locked="1" w:name="annotation reference"/>
    <w:lsdException w:unhideWhenUsed="1" w:locked="1" w:name="line number"/>
    <w:lsdException w:unhideWhenUsed="1" w:locked="1" w:name="page number"/>
    <w:lsdException w:unhideWhenUsed="1" w:locked="1" w:name="endnote reference"/>
    <w:lsdException w:unhideWhenUsed="1" w:locked="1" w:name="endnote text"/>
    <w:lsdException w:unhideWhenUsed="1" w:locked="1" w:name="table of authorities"/>
    <w:lsdException w:unhideWhenUsed="1" w:locked="1" w:name="macro"/>
    <w:lsdException w:unhideWhenUsed="1" w:locked="1" w:name="toa heading"/>
    <w:lsdException w:unhideWhenUsed="1" w:locked="1" w:name="List"/>
    <w:lsdException w:unhideWhenUsed="1" w:locked="1" w:name="List Bullet"/>
    <w:lsdException w:unhideWhenUsed="1" w:locked="1" w:name="List Number"/>
    <w:lsdException w:unhideWhenUsed="1" w:locked="1" w:name="List 2"/>
    <w:lsdException w:unhideWhenUsed="1" w:locked="1" w:name="List 3"/>
    <w:lsdException w:unhideWhenUsed="1" w:locked="1" w:name="List 4"/>
    <w:lsdException w:unhideWhenUsed="1" w:locked="1" w:name="List 5"/>
    <w:lsdException w:unhideWhenUsed="1" w:locked="1" w:name="List Bullet 2"/>
    <w:lsdException w:unhideWhenUsed="1" w:locked="1" w:name="List Bullet 3"/>
    <w:lsdException w:unhideWhenUsed="1" w:locked="1" w:name="List Bullet 4"/>
    <w:lsdException w:unhideWhenUsed="1" w:locked="1" w:name="List Bullet 5"/>
    <w:lsdException w:unhideWhenUsed="1" w:locked="1" w:name="List Number 2"/>
    <w:lsdException w:unhideWhenUsed="1" w:locked="1" w:name="List Number 3"/>
    <w:lsdException w:unhideWhenUsed="1" w:locked="1" w:name="List Number 4"/>
    <w:lsdException w:unhideWhenUsed="1" w:locked="1" w:name="List Number 5"/>
    <w:lsdException w:semiHidden="0" w:qFormat="1" w:uiPriority="0" w:name="Title"/>
    <w:lsdException w:unhideWhenUsed="1" w:locked="1" w:name="Closing"/>
    <w:lsdException w:unhideWhenUsed="1" w:locked="1" w:name="Signature"/>
    <w:lsdException w:semiHidden="0" w:uiPriority="0" w:name="Default Paragraph Font"/>
    <w:lsdException w:unhideWhenUsed="1" w:qFormat="1" w:uiPriority="0" w:locked="1" w:name="Body Text"/>
    <w:lsdException w:unhideWhenUsed="1" w:locked="1" w:name="Body Text Indent"/>
    <w:lsdException w:unhideWhenUsed="1" w:locked="1" w:name="List Continue"/>
    <w:lsdException w:unhideWhenUsed="1" w:locked="1" w:name="List Continue 2"/>
    <w:lsdException w:unhideWhenUsed="1" w:locked="1" w:name="List Continue 3"/>
    <w:lsdException w:unhideWhenUsed="1" w:locked="1" w:name="List Continue 4"/>
    <w:lsdException w:unhideWhenUsed="1" w:locked="1" w:name="List Continue 5"/>
    <w:lsdException w:unhideWhenUsed="1" w:locked="1" w:name="Message Header"/>
    <w:lsdException w:semiHidden="0" w:qFormat="1" w:uiPriority="0" w:name="Subtitle"/>
    <w:lsdException w:unhideWhenUsed="1" w:locked="1" w:name="Salutation"/>
    <w:lsdException w:unhideWhenUsed="1" w:locked="1" w:name="Date"/>
    <w:lsdException w:unhideWhenUsed="1" w:locked="1" w:name="Body Text First Indent"/>
    <w:lsdException w:unhideWhenUsed="1" w:locked="1" w:name="Body Text First Indent 2"/>
    <w:lsdException w:unhideWhenUsed="1" w:locked="1" w:name="Note Heading"/>
    <w:lsdException w:unhideWhenUsed="1" w:locked="1" w:name="Body Text 2"/>
    <w:lsdException w:unhideWhenUsed="1" w:locked="1" w:name="Body Text 3"/>
    <w:lsdException w:unhideWhenUsed="1" w:locked="1" w:name="Body Text Indent 2"/>
    <w:lsdException w:unhideWhenUsed="1" w:locked="1" w:name="Body Text Indent 3"/>
    <w:lsdException w:unhideWhenUsed="1" w:locked="1" w:name="Block Text"/>
    <w:lsdException w:unhideWhenUsed="1" w:locked="1" w:name="Hyperlink"/>
    <w:lsdException w:unhideWhenUsed="1" w:locked="1" w:name="FollowedHyperlink"/>
    <w:lsdException w:semiHidden="0" w:qFormat="1" w:uiPriority="0" w:name="Strong"/>
    <w:lsdException w:semiHidden="0" w:qFormat="1" w:uiPriority="0" w:name="Emphasis"/>
    <w:lsdException w:unhideWhenUsed="1" w:locked="1" w:name="Document Map"/>
    <w:lsdException w:unhideWhenUsed="1" w:locked="1" w:name="Plain Text"/>
    <w:lsdException w:unhideWhenUsed="1" w:locked="1" w:name="E-mail Signature"/>
    <w:lsdException w:unhideWhenUsed="1" w:locked="1" w:name="HTML Top of Form"/>
    <w:lsdException w:unhideWhenUsed="1" w:locked="1" w:name="HTML Bottom of Form"/>
    <w:lsdException w:unhideWhenUsed="1" w:locked="1" w:name="Normal (Web)"/>
    <w:lsdException w:unhideWhenUsed="1" w:locked="1" w:name="HTML Acronym"/>
    <w:lsdException w:unhideWhenUsed="1" w:locked="1" w:name="HTML Address"/>
    <w:lsdException w:unhideWhenUsed="1" w:locked="1" w:name="HTML Cite"/>
    <w:lsdException w:unhideWhenUsed="1" w:locked="1" w:name="HTML Code"/>
    <w:lsdException w:unhideWhenUsed="1" w:locked="1" w:name="HTML Definition"/>
    <w:lsdException w:unhideWhenUsed="1" w:locked="1" w:name="HTML Keyboard"/>
    <w:lsdException w:unhideWhenUsed="1" w:locked="1" w:name="HTML Preformatted"/>
    <w:lsdException w:unhideWhenUsed="1" w:locked="1" w:name="HTML Sample"/>
    <w:lsdException w:unhideWhenUsed="1" w:locked="1" w:name="HTML Typewriter"/>
    <w:lsdException w:unhideWhenUsed="1" w:locked="1" w:name="HTML Variable"/>
    <w:lsdException w:unhideWhenUsed="1" w:locked="1" w:name="Normal Table"/>
    <w:lsdException w:unhideWhenUsed="1" w:locked="1" w:name="annotation subject"/>
    <w:lsdException w:unhideWhenUsed="1" w:locked="1" w:name="No List"/>
    <w:lsdException w:unhideWhenUsed="1" w:locked="1" w:name="Outline List 1"/>
    <w:lsdException w:unhideWhenUsed="1" w:locked="1" w:name="Outline List 2"/>
    <w:lsdException w:unhideWhenUsed="1" w:locked="1" w:name="Outline List 3"/>
    <w:lsdException w:unhideWhenUsed="1" w:locked="1" w:name="Table Simple 1"/>
    <w:lsdException w:unhideWhenUsed="1" w:locked="1" w:name="Table Simple 2"/>
    <w:lsdException w:unhideWhenUsed="1" w:locked="1" w:name="Table Simple 3"/>
    <w:lsdException w:unhideWhenUsed="1" w:locked="1" w:name="Table Classic 1"/>
    <w:lsdException w:unhideWhenUsed="1" w:locked="1" w:name="Table Classic 2"/>
    <w:lsdException w:unhideWhenUsed="1" w:locked="1" w:name="Table Classic 3"/>
    <w:lsdException w:unhideWhenUsed="1" w:locked="1" w:name="Table Classic 4"/>
    <w:lsdException w:unhideWhenUsed="1" w:locked="1" w:name="Table Colorful 1"/>
    <w:lsdException w:unhideWhenUsed="1" w:locked="1" w:name="Table Colorful 2"/>
    <w:lsdException w:unhideWhenUsed="1" w:locked="1" w:name="Table Colorful 3"/>
    <w:lsdException w:unhideWhenUsed="1" w:locked="1" w:name="Table Columns 1"/>
    <w:lsdException w:unhideWhenUsed="1" w:locked="1" w:name="Table Columns 2"/>
    <w:lsdException w:unhideWhenUsed="1" w:locked="1" w:name="Table Columns 3"/>
    <w:lsdException w:unhideWhenUsed="1" w:locked="1" w:name="Table Columns 4"/>
    <w:lsdException w:unhideWhenUsed="1" w:locked="1" w:name="Table Columns 5"/>
    <w:lsdException w:unhideWhenUsed="1" w:locked="1" w:name="Table Grid 1"/>
    <w:lsdException w:unhideWhenUsed="1" w:locked="1" w:name="Table Grid 2"/>
    <w:lsdException w:unhideWhenUsed="1" w:locked="1" w:name="Table Grid 3"/>
    <w:lsdException w:unhideWhenUsed="1" w:locked="1" w:name="Table Grid 4"/>
    <w:lsdException w:unhideWhenUsed="1" w:locked="1" w:name="Table Grid 5"/>
    <w:lsdException w:unhideWhenUsed="1" w:locked="1" w:name="Table Grid 6"/>
    <w:lsdException w:unhideWhenUsed="1" w:locked="1" w:name="Table Grid 7"/>
    <w:lsdException w:unhideWhenUsed="1" w:locked="1" w:name="Table Grid 8"/>
    <w:lsdException w:unhideWhenUsed="1" w:locked="1" w:name="Table List 1"/>
    <w:lsdException w:unhideWhenUsed="1" w:locked="1" w:name="Table List 2"/>
    <w:lsdException w:unhideWhenUsed="1" w:locked="1" w:name="Table List 3"/>
    <w:lsdException w:unhideWhenUsed="1" w:locked="1" w:name="Table List 4"/>
    <w:lsdException w:unhideWhenUsed="1" w:locked="1" w:name="Table List 5"/>
    <w:lsdException w:unhideWhenUsed="1" w:locked="1" w:name="Table List 6"/>
    <w:lsdException w:unhideWhenUsed="1" w:locked="1" w:name="Table List 7"/>
    <w:lsdException w:unhideWhenUsed="1" w:locked="1" w:name="Table List 8"/>
    <w:lsdException w:unhideWhenUsed="1" w:locked="1" w:name="Table 3D effects 1"/>
    <w:lsdException w:unhideWhenUsed="1" w:locked="1" w:name="Table 3D effects 2"/>
    <w:lsdException w:unhideWhenUsed="1" w:locked="1" w:name="Table 3D effects 3"/>
    <w:lsdException w:unhideWhenUsed="1" w:locked="1" w:name="Table Contemporary"/>
    <w:lsdException w:unhideWhenUsed="1" w:locked="1" w:name="Table Elegant"/>
    <w:lsdException w:unhideWhenUsed="1" w:locked="1" w:name="Table Professional"/>
    <w:lsdException w:unhideWhenUsed="1" w:locked="1" w:name="Table Subtle 1"/>
    <w:lsdException w:unhideWhenUsed="1" w:locked="1" w:name="Table Subtle 2"/>
    <w:lsdException w:unhideWhenUsed="1" w:locked="1" w:name="Table Web 1"/>
    <w:lsdException w:unhideWhenUsed="1" w:locked="1" w:name="Table Web 2"/>
    <w:lsdException w:unhideWhenUsed="1" w:locked="1" w:name="Table Web 3"/>
    <w:lsdException w:unhideWhenUsed="1" w:locked="1" w:name="Balloon Text"/>
    <w:lsdException w:semiHidden="0" w:uiPriority="0" w:name="Table Grid"/>
    <w:lsdException w:unhideWhenUsed="1" w:locked="1" w:name="Table Theme"/>
    <w:lsdException w:semiHidden="0" w:qFormat="1" w:uiPriority="1" w:name="No Spacing"/>
    <w:lsdException w:semiHidden="0" w:uiPriority="60" w:name="Light Shading"/>
    <w:lsdException w:semiHidden="0" w:uiPriority="61" w:name="Light List"/>
    <w:lsdException w:semiHidden="0" w:uiPriority="62" w:name="Light Grid"/>
    <w:lsdException w:semiHidden="0" w:uiPriority="63" w:name="Medium Shading 1"/>
    <w:lsdException w:semiHidden="0" w:uiPriority="64" w:name="Medium Shading 2"/>
    <w:lsdException w:semiHidden="0" w:uiPriority="65" w:name="Medium List 1"/>
    <w:lsdException w:semiHidden="0" w:uiPriority="66" w:name="Medium List 2"/>
    <w:lsdException w:semiHidden="0" w:uiPriority="67" w:name="Medium Grid 1"/>
    <w:lsdException w:semiHidden="0" w:uiPriority="68" w:name="Medium Grid 2"/>
    <w:lsdException w:semiHidden="0" w:uiPriority="69" w:name="Medium Grid 3"/>
    <w:lsdException w:semiHidden="0" w:uiPriority="70" w:name="Dark List"/>
    <w:lsdException w:semiHidden="0" w:uiPriority="71" w:name="Colorful Shading"/>
    <w:lsdException w:semiHidden="0" w:uiPriority="72" w:name="Colorful List"/>
    <w:lsdException w:semiHidden="0" w:uiPriority="73" w:name="Colorful Grid"/>
    <w:lsdException w:semiHidden="0" w:uiPriority="60" w:name="Light Shading Accent 1"/>
    <w:lsdException w:semiHidden="0" w:uiPriority="61" w:name="Light List Accent 1"/>
    <w:lsdException w:semiHidden="0" w:uiPriority="62" w:name="Light Grid Accent 1"/>
    <w:lsdException w:semiHidden="0" w:uiPriority="63" w:name="Medium Shading 1 Accent 1"/>
    <w:lsdException w:semiHidden="0" w:uiPriority="64" w:name="Medium Shading 2 Accent 1"/>
    <w:lsdException w:semiHidden="0" w:uiPriority="65" w:name="Medium List 1 Accent 1"/>
    <w:lsdException w:semiHidden="0" w:qFormat="1" w:uiPriority="34" w:name="List Paragraph"/>
    <w:lsdException w:semiHidden="0" w:qFormat="1" w:uiPriority="29" w:name="Quote"/>
    <w:lsdException w:semiHidden="0" w:qFormat="1" w:uiPriority="30" w:name="Intense Quote"/>
    <w:lsdException w:semiHidden="0" w:uiPriority="66" w:name="Medium List 2 Accent 1"/>
    <w:lsdException w:semiHidden="0" w:uiPriority="67" w:name="Medium Grid 1 Accent 1"/>
    <w:lsdException w:semiHidden="0" w:uiPriority="68" w:name="Medium Grid 2 Accent 1"/>
    <w:lsdException w:semiHidden="0" w:uiPriority="69" w:name="Medium Grid 3 Accent 1"/>
    <w:lsdException w:semiHidden="0" w:uiPriority="70" w:name="Dark List Accent 1"/>
    <w:lsdException w:semiHidden="0" w:uiPriority="71" w:name="Colorful Shading Accent 1"/>
    <w:lsdException w:semiHidden="0" w:uiPriority="72" w:name="Colorful List Accent 1"/>
    <w:lsdException w:semiHidden="0" w:uiPriority="73" w:name="Colorful Grid Accent 1"/>
    <w:lsdException w:semiHidden="0" w:uiPriority="60" w:name="Light Shading Accent 2"/>
    <w:lsdException w:semiHidden="0" w:uiPriority="61" w:name="Light List Accent 2"/>
    <w:lsdException w:semiHidden="0" w:uiPriority="62" w:name="Light Grid Accent 2"/>
    <w:lsdException w:semiHidden="0" w:uiPriority="63" w:name="Medium Shading 1 Accent 2"/>
    <w:lsdException w:semiHidden="0" w:uiPriority="64" w:name="Medium Shading 2 Accent 2"/>
    <w:lsdException w:semiHidden="0" w:uiPriority="65" w:name="Medium List 1 Accent 2"/>
    <w:lsdException w:semiHidden="0" w:uiPriority="66" w:name="Medium List 2 Accent 2"/>
    <w:lsdException w:semiHidden="0" w:uiPriority="67" w:name="Medium Grid 1 Accent 2"/>
    <w:lsdException w:semiHidden="0" w:uiPriority="68" w:name="Medium Grid 2 Accent 2"/>
    <w:lsdException w:semiHidden="0" w:uiPriority="69" w:name="Medium Grid 3 Accent 2"/>
    <w:lsdException w:semiHidden="0" w:uiPriority="70" w:name="Dark List Accent 2"/>
    <w:lsdException w:semiHidden="0" w:uiPriority="71" w:name="Colorful Shading Accent 2"/>
    <w:lsdException w:semiHidden="0" w:uiPriority="72" w:name="Colorful List Accent 2"/>
    <w:lsdException w:semiHidden="0" w:uiPriority="73" w:name="Colorful Grid Accent 2"/>
    <w:lsdException w:semiHidden="0" w:uiPriority="60" w:name="Light Shading Accent 3"/>
    <w:lsdException w:semiHidden="0" w:uiPriority="61" w:name="Light List Accent 3"/>
    <w:lsdException w:semiHidden="0" w:uiPriority="62" w:name="Light Grid Accent 3"/>
    <w:lsdException w:semiHidden="0" w:uiPriority="63" w:name="Medium Shading 1 Accent 3"/>
    <w:lsdException w:semiHidden="0" w:uiPriority="64" w:name="Medium Shading 2 Accent 3"/>
    <w:lsdException w:semiHidden="0" w:uiPriority="65" w:name="Medium List 1 Accent 3"/>
    <w:lsdException w:semiHidden="0" w:uiPriority="66" w:name="Medium List 2 Accent 3"/>
    <w:lsdException w:semiHidden="0" w:uiPriority="67" w:name="Medium Grid 1 Accent 3"/>
    <w:lsdException w:semiHidden="0" w:uiPriority="68" w:name="Medium Grid 2 Accent 3"/>
    <w:lsdException w:semiHidden="0" w:uiPriority="69" w:name="Medium Grid 3 Accent 3"/>
    <w:lsdException w:semiHidden="0" w:uiPriority="70" w:name="Dark List Accent 3"/>
    <w:lsdException w:semiHidden="0" w:uiPriority="71" w:name="Colorful Shading Accent 3"/>
    <w:lsdException w:semiHidden="0" w:uiPriority="72" w:name="Colorful List Accent 3"/>
    <w:lsdException w:semiHidden="0" w:uiPriority="73" w:name="Colorful Grid Accent 3"/>
    <w:lsdException w:semiHidden="0" w:uiPriority="60" w:name="Light Shading Accent 4"/>
    <w:lsdException w:semiHidden="0" w:uiPriority="61" w:name="Light List Accent 4"/>
    <w:lsdException w:semiHidden="0" w:uiPriority="62" w:name="Light Grid Accent 4"/>
    <w:lsdException w:semiHidden="0" w:uiPriority="63" w:name="Medium Shading 1 Accent 4"/>
    <w:lsdException w:semiHidden="0" w:uiPriority="64" w:name="Medium Shading 2 Accent 4"/>
    <w:lsdException w:semiHidden="0" w:uiPriority="65" w:name="Medium List 1 Accent 4"/>
    <w:lsdException w:semiHidden="0" w:uiPriority="66" w:name="Medium List 2 Accent 4"/>
    <w:lsdException w:semiHidden="0" w:uiPriority="67" w:name="Medium Grid 1 Accent 4"/>
    <w:lsdException w:semiHidden="0" w:uiPriority="68" w:name="Medium Grid 2 Accent 4"/>
    <w:lsdException w:semiHidden="0" w:uiPriority="69" w:name="Medium Grid 3 Accent 4"/>
    <w:lsdException w:semiHidden="0" w:uiPriority="70" w:name="Dark List Accent 4"/>
    <w:lsdException w:semiHidden="0" w:uiPriority="71" w:name="Colorful Shading Accent 4"/>
    <w:lsdException w:semiHidden="0" w:uiPriority="72" w:name="Colorful List Accent 4"/>
    <w:lsdException w:semiHidden="0" w:uiPriority="73" w:name="Colorful Grid Accent 4"/>
    <w:lsdException w:semiHidden="0" w:uiPriority="60" w:name="Light Shading Accent 5"/>
    <w:lsdException w:semiHidden="0" w:uiPriority="61" w:name="Light List Accent 5"/>
    <w:lsdException w:semiHidden="0" w:uiPriority="62" w:name="Light Grid Accent 5"/>
    <w:lsdException w:semiHidden="0" w:uiPriority="63" w:name="Medium Shading 1 Accent 5"/>
    <w:lsdException w:semiHidden="0" w:uiPriority="64" w:name="Medium Shading 2 Accent 5"/>
    <w:lsdException w:semiHidden="0" w:uiPriority="65" w:name="Medium List 1 Accent 5"/>
    <w:lsdException w:semiHidden="0" w:uiPriority="66" w:name="Medium List 2 Accent 5"/>
    <w:lsdException w:semiHidden="0" w:uiPriority="67" w:name="Medium Grid 1 Accent 5"/>
    <w:lsdException w:semiHidden="0" w:uiPriority="68" w:name="Medium Grid 2 Accent 5"/>
    <w:lsdException w:semiHidden="0" w:uiPriority="69" w:name="Medium Grid 3 Accent 5"/>
    <w:lsdException w:semiHidden="0" w:uiPriority="70" w:name="Dark List Accent 5"/>
    <w:lsdException w:semiHidden="0" w:uiPriority="71" w:name="Colorful Shading Accent 5"/>
    <w:lsdException w:semiHidden="0" w:uiPriority="72" w:name="Colorful List Accent 5"/>
    <w:lsdException w:semiHidden="0" w:uiPriority="73" w:name="Colorful Grid Accent 5"/>
    <w:lsdException w:semiHidden="0" w:uiPriority="60" w:name="Light Shading Accent 6"/>
    <w:lsdException w:semiHidden="0" w:uiPriority="61" w:name="Light List Accent 6"/>
    <w:lsdException w:semiHidden="0" w:uiPriority="62" w:name="Light Grid Accent 6"/>
    <w:lsdException w:semiHidden="0" w:uiPriority="63" w:name="Medium Shading 1 Accent 6"/>
    <w:lsdException w:semiHidden="0" w:uiPriority="64" w:name="Medium Shading 2 Accent 6"/>
    <w:lsdException w:semiHidden="0" w:uiPriority="65" w:name="Medium List 1 Accent 6"/>
    <w:lsdException w:semiHidden="0" w:uiPriority="66" w:name="Medium List 2 Accent 6"/>
    <w:lsdException w:semiHidden="0" w:uiPriority="67" w:name="Medium Grid 1 Accent 6"/>
    <w:lsdException w:semiHidden="0" w:uiPriority="68" w:name="Medium Grid 2 Accent 6"/>
    <w:lsdException w:semiHidden="0" w:uiPriority="69" w:name="Medium Grid 3 Accent 6"/>
    <w:lsdException w:semiHidden="0" w:uiPriority="70" w:name="Dark List Accent 6"/>
    <w:lsdException w:semiHidden="0" w:uiPriority="71" w:name="Colorful Shading Accent 6"/>
    <w:lsdException w:semiHidden="0" w:uiPriority="72" w:name="Colorful List Accent 6"/>
    <w:lsdException w:semiHidden="0" w:uiPriority="73" w:name="Colorful Grid Accent 6"/>
    <w:lsdException w:semiHidden="0" w:qFormat="1" w:uiPriority="19" w:name="Subtle Emphasis"/>
    <w:lsdException w:semiHidden="0" w:qFormat="1" w:uiPriority="21" w:name="Intense Emphasis"/>
    <w:lsdException w:semiHidden="0" w:qFormat="1" w:uiPriority="31" w:name="Subtle Reference"/>
    <w:lsdException w:semiHidden="0" w:qFormat="1" w:uiPriority="32" w:name="Intense Reference"/>
    <w:lsdException w:semiHidden="0" w:qFormat="1" w:uiPriority="33" w:name="Book Title"/>
    <w:lsdException w:unhideWhenUsed="1" w:uiPriority="37" w:name="Bibliography"/>
    <w:lsdException w:unhideWhenUsed="1" w:qFormat="1" w:uiPriority="39" w:name="TOC Heading"/>
  </w:latentStyles>
  <w:style w:type="paragraph" w:styleId="Normal" w:default="1">
    <w:name w:val="Normal"/>
    <w:qFormat/>
    <w:rsid w:val="00833eec"/>
    <w:pPr>
      <w:widowControl w:val="false"/>
      <w:suppressAutoHyphens w:val="true"/>
      <w:bidi w:val="0"/>
      <w:spacing w:before="0" w:after="120"/>
      <w:jc w:val="both"/>
    </w:pPr>
    <w:rPr>
      <w:rFonts w:ascii="Times New Roman" w:hAnsi="Times New Roman" w:eastAsia="Times New Roman" w:cs="Times New Roman"/>
      <w:color w:val="auto"/>
      <w:sz w:val="24"/>
      <w:szCs w:val="24"/>
      <w:lang w:val="en-US" w:eastAsia="en-US" w:bidi="ar-SA"/>
    </w:rPr>
  </w:style>
  <w:style w:type="paragraph" w:styleId="Heading1">
    <w:name w:val="Heading 1"/>
    <w:uiPriority w:val="99"/>
    <w:qFormat/>
    <w:link w:val="Heading1Char"/>
    <w:rsid w:val="00833eec"/>
    <w:basedOn w:val="Normal"/>
    <w:next w:val="Normal"/>
    <w:pPr>
      <w:numPr>
        <w:ilvl w:val="0"/>
        <w:numId w:val="1"/>
      </w:numPr>
      <w:spacing w:before="120" w:after="120"/>
      <w:outlineLvl w:val="0"/>
      <w:outlineLvl w:val="0"/>
    </w:pPr>
    <w:rPr>
      <w:b/>
      <w:caps/>
    </w:rPr>
  </w:style>
  <w:style w:type="paragraph" w:styleId="Heading2">
    <w:name w:val="Heading 2"/>
    <w:uiPriority w:val="99"/>
    <w:qFormat/>
    <w:link w:val="Heading2Char"/>
    <w:rsid w:val="00833eec"/>
    <w:basedOn w:val="Normal"/>
    <w:next w:val="Normal"/>
    <w:pPr>
      <w:numPr>
        <w:ilvl w:val="1"/>
        <w:numId w:val="1"/>
      </w:numPr>
      <w:spacing w:before="120" w:after="120"/>
      <w:outlineLvl w:val="1"/>
      <w:outlineLvl w:val="1"/>
    </w:pPr>
    <w:rPr>
      <w:caps/>
    </w:rPr>
  </w:style>
  <w:style w:type="paragraph" w:styleId="Heading3">
    <w:name w:val="Heading 3"/>
    <w:uiPriority w:val="99"/>
    <w:qFormat/>
    <w:link w:val="Heading3Char"/>
    <w:rsid w:val="00833eec"/>
    <w:basedOn w:val="Normal"/>
    <w:next w:val="Normal"/>
    <w:pPr>
      <w:numPr>
        <w:ilvl w:val="2"/>
        <w:numId w:val="1"/>
      </w:numPr>
      <w:outlineLvl w:val="2"/>
      <w:outlineLvl w:val="2"/>
    </w:pPr>
    <w:rPr>
      <w:u w:val="single"/>
    </w:rPr>
  </w:style>
  <w:style w:type="paragraph" w:styleId="Heading4">
    <w:name w:val="Heading 4"/>
    <w:uiPriority w:val="99"/>
    <w:qFormat/>
    <w:link w:val="Heading4Char"/>
    <w:rsid w:val="00833eec"/>
    <w:basedOn w:val="Normal"/>
    <w:next w:val="Normal"/>
    <w:pPr>
      <w:numPr>
        <w:ilvl w:val="3"/>
        <w:numId w:val="1"/>
      </w:numPr>
      <w:outlineLvl w:val="3"/>
      <w:outlineLvl w:val="3"/>
    </w:pPr>
    <w:rPr/>
  </w:style>
  <w:style w:type="paragraph" w:styleId="Heading5">
    <w:name w:val="Heading 5"/>
    <w:uiPriority w:val="99"/>
    <w:qFormat/>
    <w:link w:val="Heading5Char"/>
    <w:rsid w:val="00833eec"/>
    <w:basedOn w:val="Normal"/>
    <w:next w:val="Normal"/>
    <w:pPr>
      <w:numPr>
        <w:ilvl w:val="4"/>
        <w:numId w:val="1"/>
      </w:numPr>
      <w:spacing w:before="240" w:after="60"/>
      <w:outlineLvl w:val="4"/>
      <w:outlineLvl w:val="4"/>
    </w:pPr>
    <w:rPr>
      <w:b/>
      <w:bCs/>
      <w:i/>
      <w:iCs/>
      <w:sz w:val="26"/>
      <w:szCs w:val="26"/>
    </w:rPr>
  </w:style>
  <w:style w:type="paragraph" w:styleId="Heading6">
    <w:name w:val="Heading 6"/>
    <w:uiPriority w:val="99"/>
    <w:qFormat/>
    <w:link w:val="Heading6Char"/>
    <w:rsid w:val="00833eec"/>
    <w:basedOn w:val="Normal"/>
    <w:next w:val="Normal"/>
    <w:pPr>
      <w:numPr>
        <w:ilvl w:val="5"/>
        <w:numId w:val="1"/>
      </w:numPr>
      <w:spacing w:before="240" w:after="60"/>
      <w:outlineLvl w:val="5"/>
      <w:outlineLvl w:val="5"/>
    </w:pPr>
    <w:rPr>
      <w:b/>
      <w:bCs/>
      <w:sz w:val="22"/>
      <w:szCs w:val="22"/>
    </w:rPr>
  </w:style>
  <w:style w:type="paragraph" w:styleId="Heading7">
    <w:name w:val="Heading 7"/>
    <w:uiPriority w:val="99"/>
    <w:qFormat/>
    <w:link w:val="Heading7Char"/>
    <w:rsid w:val="00833eec"/>
    <w:basedOn w:val="Normal"/>
    <w:next w:val="Normal"/>
    <w:pPr>
      <w:numPr>
        <w:ilvl w:val="6"/>
        <w:numId w:val="1"/>
      </w:numPr>
      <w:spacing w:before="240" w:after="60"/>
      <w:outlineLvl w:val="6"/>
      <w:outlineLvl w:val="6"/>
    </w:pPr>
    <w:rPr/>
  </w:style>
  <w:style w:type="paragraph" w:styleId="Heading8">
    <w:name w:val="Heading 8"/>
    <w:uiPriority w:val="99"/>
    <w:qFormat/>
    <w:link w:val="Heading8Char"/>
    <w:rsid w:val="00833eec"/>
    <w:basedOn w:val="Normal"/>
    <w:next w:val="Normal"/>
    <w:pPr>
      <w:numPr>
        <w:ilvl w:val="7"/>
        <w:numId w:val="1"/>
      </w:numPr>
      <w:spacing w:before="240" w:after="60"/>
      <w:outlineLvl w:val="7"/>
      <w:outlineLvl w:val="7"/>
    </w:pPr>
    <w:rPr>
      <w:i/>
      <w:iCs/>
    </w:rPr>
  </w:style>
  <w:style w:type="paragraph" w:styleId="Heading9">
    <w:name w:val="Heading 9"/>
    <w:uiPriority w:val="99"/>
    <w:qFormat/>
    <w:link w:val="Heading9Char"/>
    <w:rsid w:val="00833eec"/>
    <w:basedOn w:val="Normal"/>
    <w:next w:val="Normal"/>
    <w:pPr>
      <w:numPr>
        <w:ilvl w:val="8"/>
        <w:numId w:val="1"/>
      </w:numPr>
      <w:spacing w:before="240" w:after="60"/>
      <w:outlineLvl w:val="8"/>
      <w:outlineLvl w:val="8"/>
    </w:pPr>
    <w:rPr>
      <w:rFonts w:ascii="Arial" w:hAnsi="Arial" w:cs="Arial"/>
      <w:sz w:val="22"/>
      <w:szCs w:val="22"/>
    </w:rPr>
  </w:style>
  <w:style w:type="character" w:styleId="DefaultParagraphFont" w:default="1">
    <w:name w:val="Default Paragraph Font"/>
    <w:uiPriority w:val="1"/>
    <w:semiHidden/>
    <w:unhideWhenUsed/>
    <w:rPr/>
  </w:style>
  <w:style w:type="character" w:styleId="Heading1Char" w:customStyle="1">
    <w:name w:val="Heading 1 Char"/>
    <w:uiPriority w:val="99"/>
    <w:link w:val="Heading1"/>
    <w:locked/>
    <w:rsid w:val="00833eec"/>
    <w:basedOn w:val="DefaultParagraphFont"/>
    <w:rPr>
      <w:b/>
      <w:caps/>
      <w:sz w:val="24"/>
      <w:szCs w:val="24"/>
    </w:rPr>
  </w:style>
  <w:style w:type="character" w:styleId="Heading2Char" w:customStyle="1">
    <w:name w:val="Heading 2 Char"/>
    <w:uiPriority w:val="99"/>
    <w:link w:val="Heading2"/>
    <w:locked/>
    <w:rsid w:val="00833eec"/>
    <w:basedOn w:val="DefaultParagraphFont"/>
    <w:rPr>
      <w:caps/>
      <w:sz w:val="24"/>
      <w:szCs w:val="24"/>
    </w:rPr>
  </w:style>
  <w:style w:type="character" w:styleId="Heading3Char" w:customStyle="1">
    <w:name w:val="Heading 3 Char"/>
    <w:uiPriority w:val="99"/>
    <w:link w:val="Heading3"/>
    <w:locked/>
    <w:rsid w:val="00833eec"/>
    <w:basedOn w:val="DefaultParagraphFont"/>
    <w:rPr>
      <w:sz w:val="24"/>
      <w:szCs w:val="24"/>
      <w:u w:val="single"/>
    </w:rPr>
  </w:style>
  <w:style w:type="character" w:styleId="Heading4Char" w:customStyle="1">
    <w:name w:val="Heading 4 Char"/>
    <w:uiPriority w:val="99"/>
    <w:link w:val="Heading4"/>
    <w:locked/>
    <w:rsid w:val="00833eec"/>
    <w:basedOn w:val="DefaultParagraphFont"/>
    <w:rPr>
      <w:sz w:val="24"/>
      <w:szCs w:val="24"/>
    </w:rPr>
  </w:style>
  <w:style w:type="character" w:styleId="Heading5Char" w:customStyle="1">
    <w:name w:val="Heading 5 Char"/>
    <w:uiPriority w:val="99"/>
    <w:link w:val="Heading5"/>
    <w:locked/>
    <w:rsid w:val="00833eec"/>
    <w:basedOn w:val="DefaultParagraphFont"/>
    <w:rPr>
      <w:b/>
      <w:bCs/>
      <w:i/>
      <w:iCs/>
      <w:sz w:val="26"/>
      <w:szCs w:val="26"/>
    </w:rPr>
  </w:style>
  <w:style w:type="character" w:styleId="Heading6Char" w:customStyle="1">
    <w:name w:val="Heading 6 Char"/>
    <w:uiPriority w:val="99"/>
    <w:link w:val="Heading6"/>
    <w:locked/>
    <w:rsid w:val="00833eec"/>
    <w:basedOn w:val="DefaultParagraphFont"/>
    <w:rPr>
      <w:b/>
      <w:bCs/>
    </w:rPr>
  </w:style>
  <w:style w:type="character" w:styleId="Heading7Char" w:customStyle="1">
    <w:name w:val="Heading 7 Char"/>
    <w:uiPriority w:val="99"/>
    <w:link w:val="Heading7"/>
    <w:locked/>
    <w:rsid w:val="00833eec"/>
    <w:basedOn w:val="DefaultParagraphFont"/>
    <w:rPr>
      <w:sz w:val="24"/>
      <w:szCs w:val="24"/>
    </w:rPr>
  </w:style>
  <w:style w:type="character" w:styleId="Heading8Char" w:customStyle="1">
    <w:name w:val="Heading 8 Char"/>
    <w:uiPriority w:val="99"/>
    <w:link w:val="Heading8"/>
    <w:locked/>
    <w:rsid w:val="00833eec"/>
    <w:basedOn w:val="DefaultParagraphFont"/>
    <w:rPr>
      <w:i/>
      <w:iCs/>
      <w:sz w:val="24"/>
      <w:szCs w:val="24"/>
    </w:rPr>
  </w:style>
  <w:style w:type="character" w:styleId="Heading9Char" w:customStyle="1">
    <w:name w:val="Heading 9 Char"/>
    <w:uiPriority w:val="99"/>
    <w:link w:val="Heading9"/>
    <w:locked/>
    <w:rsid w:val="00833eec"/>
    <w:basedOn w:val="DefaultParagraphFont"/>
    <w:rPr>
      <w:rFonts w:ascii="Arial" w:hAnsi="Arial" w:cs="Arial"/>
    </w:rPr>
  </w:style>
  <w:style w:type="character" w:styleId="BalloonTextChar" w:customStyle="1">
    <w:name w:val="Balloon Text Char"/>
    <w:uiPriority w:val="99"/>
    <w:semiHidden/>
    <w:link w:val="BalloonText"/>
    <w:locked/>
    <w:rsid w:val="00833eec"/>
    <w:basedOn w:val="DefaultParagraphFont"/>
    <w:rPr>
      <w:rFonts w:ascii="Lucida Grande" w:hAnsi="Lucida Grande" w:cs="Times New Roman"/>
      <w:sz w:val="18"/>
    </w:rPr>
  </w:style>
  <w:style w:type="character" w:styleId="FooterChar" w:customStyle="1">
    <w:name w:val="Footer Char"/>
    <w:uiPriority w:val="99"/>
    <w:link w:val="Footer"/>
    <w:locked/>
    <w:rsid w:val="00833eec"/>
    <w:basedOn w:val="DefaultParagraphFont"/>
    <w:rPr>
      <w:rFonts w:cs="Times New Roman"/>
      <w:sz w:val="24"/>
    </w:rPr>
  </w:style>
  <w:style w:type="character" w:styleId="Pagenumber">
    <w:name w:val="page number"/>
    <w:uiPriority w:val="99"/>
    <w:rsid w:val="00d82e62"/>
    <w:basedOn w:val="DefaultParagraphFont"/>
    <w:rPr>
      <w:rFonts w:cs="Times New Roman"/>
    </w:rPr>
  </w:style>
  <w:style w:type="character" w:styleId="HeaderChar" w:customStyle="1">
    <w:name w:val="Header Char"/>
    <w:uiPriority w:val="99"/>
    <w:semiHidden/>
    <w:link w:val="Header"/>
    <w:locked/>
    <w:rsid w:val="00833eec"/>
    <w:basedOn w:val="DefaultParagraphFont"/>
    <w:rPr>
      <w:rFonts w:cs="Times New Roman"/>
      <w:sz w:val="24"/>
    </w:rPr>
  </w:style>
  <w:style w:type="character" w:styleId="InternetLink">
    <w:name w:val="Internet Link"/>
    <w:uiPriority w:val="99"/>
    <w:rsid w:val="00d82e62"/>
    <w:basedOn w:val="DefaultParagraphFont"/>
    <w:rPr>
      <w:rFonts w:cs="Times New Roman"/>
      <w:color w:val="0000FF"/>
      <w:u w:val="single"/>
      <w:lang w:val="zxx" w:eastAsia="zxx" w:bidi="zxx"/>
    </w:rPr>
  </w:style>
  <w:style w:type="character" w:styleId="DocumentMapChar" w:customStyle="1">
    <w:name w:val="Document Map Char"/>
    <w:uiPriority w:val="99"/>
    <w:semiHidden/>
    <w:link w:val="DocumentMap"/>
    <w:locked/>
    <w:rsid w:val="00833eec"/>
    <w:basedOn w:val="DefaultParagraphFont"/>
    <w:rPr>
      <w:rFonts w:ascii="Lucida Grande" w:hAnsi="Lucida Grande" w:cs="Times New Roman"/>
      <w:sz w:val="24"/>
    </w:rPr>
  </w:style>
  <w:style w:type="character" w:styleId="Annotationreference">
    <w:name w:val="annotation reference"/>
    <w:uiPriority w:val="99"/>
    <w:semiHidden/>
    <w:rsid w:val="00833eec"/>
    <w:basedOn w:val="DefaultParagraphFont"/>
    <w:rPr>
      <w:rFonts w:cs="Times New Roman"/>
      <w:sz w:val="16"/>
    </w:rPr>
  </w:style>
  <w:style w:type="character" w:styleId="CommentTextChar" w:customStyle="1">
    <w:name w:val="Comment Text Char"/>
    <w:uiPriority w:val="99"/>
    <w:semiHidden/>
    <w:link w:val="CommentText"/>
    <w:locked/>
    <w:rsid w:val="00833eec"/>
    <w:basedOn w:val="DefaultParagraphFont"/>
    <w:rPr>
      <w:rFonts w:cs="Times New Roman"/>
      <w:sz w:val="24"/>
    </w:rPr>
  </w:style>
  <w:style w:type="character" w:styleId="CommentSubjectChar" w:customStyle="1">
    <w:name w:val="Comment Subject Char"/>
    <w:uiPriority w:val="99"/>
    <w:semiHidden/>
    <w:link w:val="CommentSubject"/>
    <w:locked/>
    <w:rsid w:val="00833eec"/>
    <w:basedOn w:val="CommentTextChar"/>
    <w:rPr>
      <w:b/>
      <w:bCs/>
    </w:rPr>
  </w:style>
  <w:style w:type="character" w:styleId="FollowedHyperlink">
    <w:name w:val="FollowedHyperlink"/>
    <w:uiPriority w:val="99"/>
    <w:rsid w:val="00833eec"/>
    <w:basedOn w:val="DefaultParagraphFont"/>
    <w:rPr>
      <w:rFonts w:cs="Times New Roman"/>
      <w:color w:val="800080"/>
      <w:u w:val="single"/>
    </w:rPr>
  </w:style>
  <w:style w:type="character" w:styleId="PEPBodyLvl1Char" w:customStyle="1">
    <w:name w:val="PEP Body Lvl 1 Char"/>
    <w:uiPriority w:val="99"/>
    <w:link w:val="PEPBodyLvl1"/>
    <w:locked/>
    <w:rsid w:val="00833eec"/>
    <w:basedOn w:val="DefaultParagraphFont"/>
    <w:rPr>
      <w:rFonts w:cs="Times New Roman"/>
      <w:sz w:val="24"/>
      <w:lang w:val="en-US" w:eastAsia="en-US"/>
    </w:rPr>
  </w:style>
  <w:style w:type="character" w:styleId="PEPBodyLvl2Char" w:customStyle="1">
    <w:name w:val="PEP Body Lvl 2 Char"/>
    <w:link w:val="PEPBodyLvl2"/>
    <w:locked/>
    <w:rsid w:val="00833eec"/>
    <w:basedOn w:val="PEPBodyLvl1Char"/>
    <w:rPr/>
  </w:style>
  <w:style w:type="character" w:styleId="FootnoteTextChar" w:customStyle="1">
    <w:name w:val="Footnote Text Char"/>
    <w:uiPriority w:val="99"/>
    <w:semiHidden/>
    <w:link w:val="FootnoteText"/>
    <w:locked/>
    <w:rsid w:val="00833eec"/>
    <w:basedOn w:val="DefaultParagraphFont"/>
    <w:rPr>
      <w:rFonts w:cs="Times New Roman"/>
      <w:sz w:val="24"/>
    </w:rPr>
  </w:style>
  <w:style w:type="character" w:styleId="Footnotereference">
    <w:name w:val="footnote reference"/>
    <w:uiPriority w:val="99"/>
    <w:semiHidden/>
    <w:rsid w:val="00833eec"/>
    <w:basedOn w:val="DefaultParagraphFont"/>
    <w:rPr>
      <w:rFonts w:cs="Times New Roman"/>
      <w:vertAlign w:val="superscript"/>
    </w:rPr>
  </w:style>
  <w:style w:type="character" w:styleId="A9" w:customStyle="1">
    <w:name w:val="A9"/>
    <w:uiPriority w:val="99"/>
    <w:rsid w:val="00833eec"/>
    <w:rPr>
      <w:color w:val="211D1E"/>
      <w:sz w:val="22"/>
    </w:rPr>
  </w:style>
  <w:style w:type="character" w:styleId="PEPHeading1Char" w:customStyle="1">
    <w:name w:val="PEP Heading 1 Char"/>
    <w:uiPriority w:val="99"/>
    <w:link w:val="PEPHeading1"/>
    <w:locked/>
    <w:rsid w:val="00833eec"/>
    <w:basedOn w:val="DefaultParagraphFont"/>
    <w:rPr>
      <w:rFonts w:cs="Times New Roman"/>
      <w:b/>
      <w:bCs/>
      <w:sz w:val="28"/>
      <w:lang w:val="en-US" w:eastAsia="en-US"/>
    </w:rPr>
  </w:style>
  <w:style w:type="character" w:styleId="PEPHeading2Char" w:customStyle="1">
    <w:name w:val="PEP Heading 2 Char"/>
    <w:uiPriority w:val="99"/>
    <w:link w:val="PEPHeading2"/>
    <w:locked/>
    <w:rsid w:val="00833eec"/>
    <w:basedOn w:val="PEPHeading1Char"/>
    <w:rPr/>
  </w:style>
  <w:style w:type="character" w:styleId="HTMLPreformattedChar" w:customStyle="1">
    <w:name w:val="HTML Preformatted Char"/>
    <w:uiPriority w:val="99"/>
    <w:semiHidden/>
    <w:link w:val="HTMLPreformatted"/>
    <w:locked/>
    <w:rsid w:val="00833eec"/>
    <w:basedOn w:val="DefaultParagraphFont"/>
    <w:rPr>
      <w:rFonts w:ascii="Courier" w:hAnsi="Courier" w:cs="Times New Roman"/>
    </w:rPr>
  </w:style>
  <w:style w:type="character" w:styleId="Emphasis">
    <w:name w:val="Emphasis"/>
    <w:uiPriority w:val="99"/>
    <w:qFormat/>
    <w:rsid w:val="00833eec"/>
    <w:basedOn w:val="DefaultParagraphFont"/>
    <w:rPr>
      <w:rFonts w:cs="Times New Roman"/>
      <w:i/>
      <w:iCs/>
    </w:rPr>
  </w:style>
  <w:style w:type="character" w:styleId="BodyTextChar" w:customStyle="1">
    <w:name w:val="Body Text Char"/>
    <w:link w:val="BodyText"/>
    <w:rsid w:val="00140cb1"/>
    <w:basedOn w:val="DefaultParagraphFont"/>
    <w:rPr/>
  </w:style>
  <w:style w:type="character" w:styleId="ListLabel1">
    <w:name w:val="ListLabel 1"/>
    <w:rPr>
      <w:rFonts w:cs="Times New Roman"/>
    </w:rPr>
  </w:style>
  <w:style w:type="character" w:styleId="ListLabel2">
    <w:name w:val="ListLabel 2"/>
    <w:rPr>
      <w:rFonts w:eastAsia="Times New Roman" w:cs="SymbolMT"/>
    </w:rPr>
  </w:style>
  <w:style w:type="character" w:styleId="ListLabel3">
    <w:name w:val="ListLabel 3"/>
    <w:rPr>
      <w:rFonts w:cs="Courier New"/>
    </w:rPr>
  </w:style>
  <w:style w:type="character" w:styleId="ListLabel4">
    <w:name w:val="ListLabel 4"/>
    <w:rPr>
      <w:rFonts w:eastAsia="Times New Roman" w:cs="Courier New"/>
    </w:rPr>
  </w:style>
  <w:style w:type="character" w:styleId="ListLabel5">
    <w:name w:val="ListLabel 5"/>
    <w:rPr>
      <w:rFonts w:eastAsia="Times New Roma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qFormat/>
    <w:link w:val="BodyTextChar"/>
    <w:locked/>
    <w:rsid w:val="00140cb1"/>
    <w:basedOn w:val="Normal"/>
    <w:pPr>
      <w:widowControl/>
      <w:tabs>
        <w:tab w:val="left" w:pos="360" w:leader="none"/>
        <w:tab w:val="left" w:pos="720" w:leader="none"/>
        <w:tab w:val="left" w:pos="1080" w:leader="none"/>
      </w:tabs>
      <w:spacing w:lineRule="auto" w:line="264" w:before="240" w:after="0"/>
      <w:ind w:left="0" w:right="0" w:firstLine="360"/>
      <w:jc w:val="left"/>
    </w:pPr>
    <w:rPr>
      <w:sz w:val="22"/>
      <w:szCs w:val="22"/>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link w:val="BalloonTextChar"/>
    <w:rsid w:val="00d82e62"/>
    <w:basedOn w:val="Normal"/>
    <w:pPr/>
    <w:rPr>
      <w:rFonts w:ascii="Tahoma" w:hAnsi="Tahoma" w:cs="Tahoma"/>
      <w:sz w:val="16"/>
      <w:szCs w:val="16"/>
    </w:rPr>
  </w:style>
  <w:style w:type="paragraph" w:styleId="Footer">
    <w:name w:val="Footer"/>
    <w:uiPriority w:val="99"/>
    <w:link w:val="FooterChar"/>
    <w:rsid w:val="00d82e62"/>
    <w:basedOn w:val="Normal"/>
    <w:pPr>
      <w:tabs>
        <w:tab w:val="center" w:pos="4320" w:leader="none"/>
        <w:tab w:val="right" w:pos="8640" w:leader="none"/>
      </w:tabs>
    </w:pPr>
    <w:rPr/>
  </w:style>
  <w:style w:type="paragraph" w:styleId="Contents1">
    <w:name w:val="Contents 1"/>
    <w:uiPriority w:val="39"/>
    <w:rsid w:val="00833eec"/>
    <w:basedOn w:val="Normal"/>
    <w:next w:val="Normal"/>
    <w:autoRedefine/>
    <w:pPr>
      <w:tabs>
        <w:tab w:val="left" w:pos="480" w:leader="none"/>
        <w:tab w:val="right" w:pos="9350" w:leader="dot"/>
      </w:tabs>
      <w:spacing w:before="0" w:after="0"/>
    </w:pPr>
    <w:rPr/>
  </w:style>
  <w:style w:type="paragraph" w:styleId="Contents2">
    <w:name w:val="Contents 2"/>
    <w:uiPriority w:val="99"/>
    <w:semiHidden/>
    <w:rsid w:val="00833eec"/>
    <w:basedOn w:val="Normal"/>
    <w:next w:val="Normal"/>
    <w:autoRedefine/>
    <w:pPr>
      <w:tabs>
        <w:tab w:val="left" w:pos="960" w:leader="none"/>
        <w:tab w:val="right" w:pos="9350" w:leader="dot"/>
      </w:tabs>
      <w:spacing w:before="0" w:after="0"/>
      <w:ind w:left="245" w:right="0" w:hanging="0"/>
    </w:pPr>
    <w:rPr/>
  </w:style>
  <w:style w:type="paragraph" w:styleId="Contents3">
    <w:name w:val="Contents 3"/>
    <w:uiPriority w:val="99"/>
    <w:semiHidden/>
    <w:rsid w:val="00833eec"/>
    <w:basedOn w:val="Normal"/>
    <w:next w:val="Normal"/>
    <w:autoRedefine/>
    <w:pPr>
      <w:tabs>
        <w:tab w:val="left" w:pos="1440" w:leader="none"/>
        <w:tab w:val="right" w:pos="9350" w:leader="dot"/>
      </w:tabs>
      <w:spacing w:before="0" w:after="0"/>
      <w:ind w:left="475" w:right="0" w:hanging="0"/>
    </w:pPr>
    <w:rPr/>
  </w:style>
  <w:style w:type="paragraph" w:styleId="Contents4">
    <w:name w:val="Contents 4"/>
    <w:uiPriority w:val="99"/>
    <w:semiHidden/>
    <w:rsid w:val="00d82e62"/>
    <w:basedOn w:val="Normal"/>
    <w:next w:val="Normal"/>
    <w:autoRedefine/>
    <w:pPr>
      <w:ind w:left="720" w:right="0" w:hanging="0"/>
    </w:pPr>
    <w:rPr/>
  </w:style>
  <w:style w:type="paragraph" w:styleId="Contents5">
    <w:name w:val="Contents 5"/>
    <w:uiPriority w:val="99"/>
    <w:semiHidden/>
    <w:rsid w:val="00d82e62"/>
    <w:basedOn w:val="Normal"/>
    <w:next w:val="Normal"/>
    <w:autoRedefine/>
    <w:pPr>
      <w:ind w:left="960" w:right="0" w:hanging="0"/>
    </w:pPr>
    <w:rPr/>
  </w:style>
  <w:style w:type="paragraph" w:styleId="Contents6">
    <w:name w:val="Contents 6"/>
    <w:uiPriority w:val="99"/>
    <w:semiHidden/>
    <w:rsid w:val="00d82e62"/>
    <w:basedOn w:val="Normal"/>
    <w:next w:val="Normal"/>
    <w:autoRedefine/>
    <w:pPr>
      <w:ind w:left="1200" w:right="0" w:hanging="0"/>
    </w:pPr>
    <w:rPr/>
  </w:style>
  <w:style w:type="paragraph" w:styleId="Contents7">
    <w:name w:val="Contents 7"/>
    <w:uiPriority w:val="99"/>
    <w:semiHidden/>
    <w:rsid w:val="00d82e62"/>
    <w:basedOn w:val="Normal"/>
    <w:next w:val="Normal"/>
    <w:autoRedefine/>
    <w:pPr>
      <w:ind w:left="1440" w:right="0" w:hanging="0"/>
    </w:pPr>
    <w:rPr/>
  </w:style>
  <w:style w:type="paragraph" w:styleId="Contents8">
    <w:name w:val="Contents 8"/>
    <w:uiPriority w:val="99"/>
    <w:semiHidden/>
    <w:rsid w:val="00d82e62"/>
    <w:basedOn w:val="Normal"/>
    <w:next w:val="Normal"/>
    <w:autoRedefine/>
    <w:pPr>
      <w:ind w:left="1680" w:right="0" w:hanging="0"/>
    </w:pPr>
    <w:rPr/>
  </w:style>
  <w:style w:type="paragraph" w:styleId="Contents9">
    <w:name w:val="Contents 9"/>
    <w:uiPriority w:val="99"/>
    <w:semiHidden/>
    <w:rsid w:val="00d82e62"/>
    <w:basedOn w:val="Normal"/>
    <w:next w:val="Normal"/>
    <w:autoRedefine/>
    <w:pPr>
      <w:ind w:left="1920" w:right="0" w:hanging="0"/>
    </w:pPr>
    <w:rPr/>
  </w:style>
  <w:style w:type="paragraph" w:styleId="Caption1">
    <w:name w:val="caption"/>
    <w:uiPriority w:val="99"/>
    <w:qFormat/>
    <w:rsid w:val="00d82e62"/>
    <w:basedOn w:val="Normal"/>
    <w:next w:val="Normal"/>
    <w:pPr>
      <w:jc w:val="center"/>
    </w:pPr>
    <w:rPr>
      <w:b/>
      <w:bCs/>
    </w:rPr>
  </w:style>
  <w:style w:type="paragraph" w:styleId="Header">
    <w:name w:val="Header"/>
    <w:uiPriority w:val="99"/>
    <w:link w:val="HeaderChar"/>
    <w:rsid w:val="00d82e62"/>
    <w:basedOn w:val="Normal"/>
    <w:pPr>
      <w:tabs>
        <w:tab w:val="center" w:pos="4320" w:leader="none"/>
        <w:tab w:val="right" w:pos="8640" w:leader="none"/>
      </w:tabs>
    </w:pPr>
    <w:rPr/>
  </w:style>
  <w:style w:type="paragraph" w:styleId="DocumentMap">
    <w:name w:val="Document Map"/>
    <w:uiPriority w:val="99"/>
    <w:semiHidden/>
    <w:link w:val="DocumentMapChar"/>
    <w:rsid w:val="00833eec"/>
    <w:basedOn w:val="Normal"/>
    <w:pPr>
      <w:shd w:fill="000080" w:val="clear"/>
    </w:pPr>
    <w:rPr>
      <w:rFonts w:ascii="Tahoma" w:hAnsi="Tahoma" w:cs="Tahoma"/>
    </w:rPr>
  </w:style>
  <w:style w:type="paragraph" w:styleId="Annotationtext">
    <w:name w:val="annotation text"/>
    <w:uiPriority w:val="99"/>
    <w:semiHidden/>
    <w:link w:val="CommentTextChar"/>
    <w:rsid w:val="00833eec"/>
    <w:basedOn w:val="Normal"/>
    <w:pPr/>
    <w:rPr>
      <w:sz w:val="20"/>
      <w:szCs w:val="20"/>
    </w:rPr>
  </w:style>
  <w:style w:type="paragraph" w:styleId="Annotationsubject">
    <w:name w:val="annotation subject"/>
    <w:uiPriority w:val="99"/>
    <w:semiHidden/>
    <w:link w:val="CommentSubjectChar"/>
    <w:rsid w:val="00833eec"/>
    <w:basedOn w:val="Annotationtext"/>
    <w:pPr/>
    <w:rPr>
      <w:b/>
      <w:bCs/>
    </w:rPr>
  </w:style>
  <w:style w:type="paragraph" w:styleId="Default" w:customStyle="1">
    <w:name w:val="Default"/>
    <w:uiPriority w:val="99"/>
    <w:rsid w:val="00833eec"/>
    <w:pPr>
      <w:widowControl/>
      <w:suppressAutoHyphens w:val="true"/>
      <w:bidi w:val="0"/>
      <w:jc w:val="left"/>
    </w:pPr>
    <w:rPr>
      <w:rFonts w:eastAsia="MS Mincho" w:ascii="Times New Roman" w:hAnsi="Times New Roman" w:cs="Times New Roman"/>
      <w:color w:val="000000"/>
      <w:sz w:val="24"/>
      <w:szCs w:val="24"/>
      <w:lang w:eastAsia="ja-JP" w:val="en-US" w:bidi="ar-SA"/>
    </w:rPr>
  </w:style>
  <w:style w:type="paragraph" w:styleId="PEPnormal" w:customStyle="1">
    <w:name w:val="PEP normal"/>
    <w:uiPriority w:val="99"/>
    <w:rsid w:val="00833eec"/>
    <w:basedOn w:val="Normal"/>
    <w:pPr>
      <w:widowControl/>
      <w:tabs>
        <w:tab w:val="left" w:pos="450" w:leader="none"/>
      </w:tabs>
      <w:spacing w:lineRule="exact" w:line="280"/>
    </w:pPr>
    <w:rPr>
      <w:szCs w:val="20"/>
    </w:rPr>
  </w:style>
  <w:style w:type="paragraph" w:styleId="PEPBodyLvl1" w:customStyle="1">
    <w:name w:val="PEP Body Lvl 1"/>
    <w:uiPriority w:val="99"/>
    <w:link w:val="PEPBodyLvl1Char"/>
    <w:rsid w:val="00833eec"/>
    <w:basedOn w:val="Normal"/>
    <w:pPr>
      <w:widowControl/>
      <w:spacing w:before="120" w:after="180"/>
    </w:pPr>
    <w:rPr>
      <w:sz w:val="22"/>
    </w:rPr>
  </w:style>
  <w:style w:type="paragraph" w:styleId="PEPBodyLvl2" w:customStyle="1">
    <w:name w:val="PEP Body Lvl 2"/>
    <w:link w:val="PEPBodyLvl2Char"/>
    <w:rsid w:val="00833eec"/>
    <w:basedOn w:val="PEPBodyLvl1"/>
    <w:pPr>
      <w:ind w:left="547" w:right="0" w:hanging="0"/>
    </w:pPr>
    <w:rPr/>
  </w:style>
  <w:style w:type="paragraph" w:styleId="PEPBulletLvl2" w:customStyle="1">
    <w:name w:val="PEP Bullet Lvl 2"/>
    <w:uiPriority w:val="99"/>
    <w:rsid w:val="00833eec"/>
    <w:basedOn w:val="Normal"/>
    <w:pPr>
      <w:widowControl/>
      <w:tabs>
        <w:tab w:val="left" w:pos="907" w:leader="none"/>
      </w:tabs>
      <w:spacing w:before="0" w:after="240"/>
      <w:ind w:left="907" w:right="0" w:hanging="360"/>
      <w:contextualSpacing/>
    </w:pPr>
    <w:rPr>
      <w:sz w:val="22"/>
    </w:rPr>
  </w:style>
  <w:style w:type="paragraph" w:styleId="Footnotetext">
    <w:name w:val="footnote text"/>
    <w:uiPriority w:val="99"/>
    <w:semiHidden/>
    <w:link w:val="FootnoteTextChar"/>
    <w:rsid w:val="00833eec"/>
    <w:basedOn w:val="Normal"/>
    <w:pPr>
      <w:widowControl/>
    </w:pPr>
    <w:rPr>
      <w:sz w:val="20"/>
      <w:szCs w:val="20"/>
    </w:rPr>
  </w:style>
  <w:style w:type="paragraph" w:styleId="CM43" w:customStyle="1">
    <w:name w:val="CM43"/>
    <w:uiPriority w:val="99"/>
    <w:rsid w:val="00833eec"/>
    <w:basedOn w:val="Normal"/>
    <w:next w:val="Normal"/>
    <w:pPr>
      <w:spacing w:before="0" w:after="855"/>
    </w:pPr>
    <w:rPr>
      <w:rFonts w:ascii="Helvetica 55 Roman" w:hAnsi="Helvetica 55 Roman"/>
    </w:rPr>
  </w:style>
  <w:style w:type="paragraph" w:styleId="CM39" w:customStyle="1">
    <w:name w:val="CM39"/>
    <w:uiPriority w:val="99"/>
    <w:rsid w:val="00833eec"/>
    <w:basedOn w:val="Normal"/>
    <w:next w:val="Normal"/>
    <w:pPr>
      <w:spacing w:before="0" w:after="240"/>
    </w:pPr>
    <w:rPr>
      <w:rFonts w:ascii="Helvetica 55 Roman" w:hAnsi="Helvetica 55 Roman"/>
    </w:rPr>
  </w:style>
  <w:style w:type="paragraph" w:styleId="PEPHeading1" w:customStyle="1">
    <w:name w:val="PEP Heading 1"/>
    <w:uiPriority w:val="99"/>
    <w:link w:val="PEPHeading1Char"/>
    <w:rsid w:val="00833eec"/>
    <w:basedOn w:val="Heading1"/>
    <w:pPr>
      <w:keepNext/>
      <w:pageBreakBefore/>
      <w:widowControl/>
      <w:tabs>
        <w:tab w:val="left" w:pos="547" w:leader="none"/>
      </w:tabs>
      <w:spacing w:before="240" w:after="60"/>
      <w:ind w:left="547" w:right="0" w:hanging="547"/>
    </w:pPr>
    <w:rPr>
      <w:bCs/>
      <w:caps w:val="false"/>
      <w:smallCaps w:val="false"/>
      <w:sz w:val="28"/>
      <w:szCs w:val="28"/>
    </w:rPr>
  </w:style>
  <w:style w:type="paragraph" w:styleId="PEPBodyLvl3" w:customStyle="1">
    <w:name w:val="PEP Body Lvl 3"/>
    <w:uiPriority w:val="99"/>
    <w:rsid w:val="00833eec"/>
    <w:basedOn w:val="PEPBodyLvl2"/>
    <w:pPr>
      <w:ind w:left="1080" w:right="0" w:hanging="0"/>
    </w:pPr>
    <w:rPr/>
  </w:style>
  <w:style w:type="paragraph" w:styleId="PEPHeading2" w:customStyle="1">
    <w:name w:val="PEP Heading 2"/>
    <w:uiPriority w:val="99"/>
    <w:link w:val="PEPHeading2Char"/>
    <w:rsid w:val="00833eec"/>
    <w:basedOn w:val="PEPHeading1"/>
    <w:pPr>
      <w:tabs>
        <w:tab w:val="left" w:pos="547" w:leader="none"/>
      </w:tabs>
      <w:ind w:left="547" w:right="0" w:hanging="547"/>
      <w:outlineLvl w:val="1"/>
    </w:pPr>
    <w:rPr>
      <w:sz w:val="26"/>
    </w:rPr>
  </w:style>
  <w:style w:type="paragraph" w:styleId="PEPHeading3" w:customStyle="1">
    <w:name w:val="PEP Heading 3"/>
    <w:uiPriority w:val="99"/>
    <w:rsid w:val="00833eec"/>
    <w:basedOn w:val="PEPHeading2"/>
    <w:pPr>
      <w:tabs>
        <w:tab w:val="left" w:pos="547" w:leader="none"/>
      </w:tabs>
      <w:ind w:left="547" w:right="0" w:hanging="547"/>
      <w:outlineLvl w:val="2"/>
    </w:pPr>
    <w:rPr/>
  </w:style>
  <w:style w:type="paragraph" w:styleId="HTMLPreformatted">
    <w:name w:val="HTML Preformatted"/>
    <w:uiPriority w:val="99"/>
    <w:link w:val="HTMLPreformattedChar"/>
    <w:rsid w:val="00833eec"/>
    <w:basedOn w:val="Normal"/>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szCs w:val="20"/>
    </w:rPr>
  </w:style>
  <w:style w:type="paragraph" w:styleId="PEPBulletLvl3" w:customStyle="1">
    <w:name w:val="PEP Bullet Lvl 3"/>
    <w:uiPriority w:val="99"/>
    <w:rsid w:val="00833eec"/>
    <w:basedOn w:val="Normal"/>
    <w:pPr>
      <w:widowControl/>
      <w:tabs>
        <w:tab w:val="left" w:pos="1440" w:leader="none"/>
      </w:tabs>
      <w:spacing w:before="0" w:after="240"/>
      <w:ind w:left="1440" w:right="0" w:hanging="360"/>
      <w:contextualSpacing/>
      <w:jc w:val="left"/>
    </w:pPr>
    <w:rPr>
      <w:sz w:val="22"/>
    </w:rPr>
  </w:style>
  <w:style w:type="paragraph" w:styleId="PEPBodyLvl4" w:customStyle="1">
    <w:name w:val="PEP Body Lvl 4"/>
    <w:uiPriority w:val="99"/>
    <w:rsid w:val="00d82e62"/>
    <w:basedOn w:val="PEPBodyLvl3"/>
    <w:pPr>
      <w:numPr>
        <w:ilvl w:val="0"/>
        <w:numId w:val="2"/>
      </w:numPr>
      <w:jc w:val="left"/>
    </w:pPr>
    <w:rPr/>
  </w:style>
  <w:style w:type="paragraph" w:styleId="PEPHeading4" w:customStyle="1">
    <w:name w:val="PEP Heading 4"/>
    <w:uiPriority w:val="99"/>
    <w:rsid w:val="00d82e62"/>
    <w:basedOn w:val="PEPHeading3"/>
    <w:pPr>
      <w:tabs>
        <w:tab w:val="left" w:pos="547" w:leader="none"/>
        <w:tab w:val="left" w:pos="2880" w:leader="none"/>
      </w:tabs>
      <w:ind w:left="2880" w:right="0" w:hanging="360"/>
      <w:jc w:val="left"/>
      <w:outlineLvl w:val="3"/>
    </w:pPr>
    <w:rPr/>
  </w:style>
  <w:style w:type="paragraph" w:styleId="NormalArial" w:customStyle="1">
    <w:name w:val="Normal + Arial"/>
    <w:uiPriority w:val="99"/>
    <w:rsid w:val="00d82e62"/>
    <w:basedOn w:val="Normal"/>
    <w:pPr>
      <w:widowControl/>
      <w:spacing w:before="0" w:after="0"/>
      <w:jc w:val="left"/>
    </w:pPr>
    <w:rPr>
      <w:rFonts w:ascii="Arial" w:hAnsi="Arial" w:cs="Arial"/>
      <w:sz w:val="16"/>
      <w:szCs w:val="16"/>
    </w:rPr>
  </w:style>
  <w:style w:type="paragraph" w:styleId="ListParagraph">
    <w:name w:val="List Paragraph"/>
    <w:uiPriority w:val="34"/>
    <w:qFormat/>
    <w:rsid w:val="0060053b"/>
    <w:basedOn w:val="Normal"/>
    <w:pPr>
      <w:spacing w:before="0" w:after="120"/>
      <w:ind w:left="720" w:right="0" w:hanging="0"/>
      <w:contextualSpacing/>
    </w:pPr>
    <w:rPr/>
  </w:style>
  <w:style w:type="paragraph" w:styleId="ContentsHeading">
    <w:name w:val="Contents Heading"/>
    <w:uiPriority w:val="39"/>
    <w:qFormat/>
    <w:semiHidden/>
    <w:unhideWhenUsed/>
    <w:rsid w:val="005c52fe"/>
    <w:basedOn w:val="Heading1"/>
    <w:next w:val="Normal"/>
    <w:pPr>
      <w:keepNext/>
      <w:keepLines/>
      <w:widowControl/>
      <w:spacing w:lineRule="auto" w:line="276" w:before="480" w:after="0"/>
      <w:jc w:val="left"/>
    </w:pPr>
    <w:rPr>
      <w:rFonts w:ascii="Cambria" w:hAnsi="Cambria" w:cs=""/>
      <w:bCs/>
      <w:caps w:val="false"/>
      <w:smallCaps w:val="false"/>
      <w:color w:val="365F91"/>
      <w:sz w:val="28"/>
      <w:szCs w:val="28"/>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uiPriority w:val="99"/>
    <w:rsid w:val="00833eec"/>
    <w:rPr>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F3FB-6330-4145-BE7F-04681F96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2011-05-05T16:37:00Z</dcterms:created>
  <dc:creator>Savnikb</dc:creator>
  <dc:language>en-IN</dc:language>
  <cp:lastModifiedBy>chao</cp:lastModifiedBy>
  <cp:lastPrinted>2010-10-05T15:53:00Z</cp:lastPrinted>
  <dcterms:modified xsi:type="dcterms:W3CDTF">2012-04-25T16:16:00Z</dcterms:modified>
  <cp:revision>5</cp:revision>
  <dc:title>Preliminary Project Execution Plan</dc:title>
</cp:coreProperties>
</file>