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Megan R. Lowe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123 Main Street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Anytown, CA 12345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CERTIFIED MAIL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Mr. Arthur Arms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564 Rainbow Place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Someplace, CA 76886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February 15, 2013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Dear Mr. Arms,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 am writing to inform you of a breach of your employment contract and request a meeting take action pertaining to this incident. Active participation in our community is a valuable part of this company’s mission statement, and, as such, we expect all of our employees to contribute to a certain number of community service events every quarter. You have breached this portion of your contract, signed on December 14, 2012 and stating that you would be present at a minimum of five community service events before February 10, 2013.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According to our records, you attended only three community service events: the first on December 18, 2012 with the Red Cross, the second on December 23, 2012 with Toys for Tots, and the third on January 15, 2013 with World Vision.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We would like to request a meeting in order to discuss this breach of contract. Please notify me as soon as possible if you will not be able to attend a meeting on February 26, 2013 at 456 Crossroads Street at 4:00 p.m. If you will be unable to make that appointment, we can arrange a different time, although a meeting is required by March 3,, 2013 in order to avoid further disciplinary action. You may contact me between the hours of 9 a.m. and 5 p.m. Monday through Friday at (765) 345-7654.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Catherine L. Rowe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Attachments Enclosed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of Business Contract Letter.docx</dc:title>
</cp:coreProperties>
</file>