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E9" w:rsidRPr="00A61EE9" w:rsidRDefault="00A61EE9" w:rsidP="00A61EE9">
      <w:pPr>
        <w:shd w:val="clear" w:color="auto" w:fill="FFFFFF"/>
        <w:spacing w:before="240" w:after="240" w:line="480" w:lineRule="auto"/>
        <w:jc w:val="both"/>
        <w:rPr>
          <w:rFonts w:ascii="Arial" w:eastAsia="Times New Roman" w:hAnsi="Arial" w:cs="Arial"/>
          <w:color w:val="303030"/>
          <w:sz w:val="20"/>
          <w:szCs w:val="20"/>
        </w:rPr>
      </w:pPr>
      <w:r w:rsidRPr="00A61EE9">
        <w:rPr>
          <w:rFonts w:ascii="Arial" w:eastAsia="Times New Roman" w:hAnsi="Arial" w:cs="Arial"/>
          <w:color w:val="303030"/>
          <w:sz w:val="20"/>
          <w:szCs w:val="20"/>
        </w:rPr>
        <w:t>This is a T&amp;Cs-style consultant contract template. It has been designed for use in relation to a wide variety of different kinds of consultancy services, including management consultancy, business consultancy and IT consultancy services.</w:t>
      </w:r>
    </w:p>
    <w:p w:rsidR="00A61EE9" w:rsidRPr="00A61EE9" w:rsidRDefault="00A61EE9" w:rsidP="00A61EE9">
      <w:pPr>
        <w:shd w:val="clear" w:color="auto" w:fill="FFFFFF"/>
        <w:spacing w:before="240" w:after="240" w:line="480" w:lineRule="auto"/>
        <w:jc w:val="both"/>
        <w:rPr>
          <w:rFonts w:ascii="Arial" w:eastAsia="Times New Roman" w:hAnsi="Arial" w:cs="Arial"/>
          <w:color w:val="303030"/>
          <w:sz w:val="20"/>
          <w:szCs w:val="20"/>
        </w:rPr>
      </w:pPr>
      <w:r w:rsidRPr="00A61EE9">
        <w:rPr>
          <w:rFonts w:ascii="Arial" w:eastAsia="Times New Roman" w:hAnsi="Arial" w:cs="Arial"/>
          <w:color w:val="303030"/>
          <w:sz w:val="20"/>
          <w:szCs w:val="20"/>
        </w:rPr>
        <w:t>Each time the consultant wishes to enter into a contract with a client, the consultant should agree a statement of work - provided in skeleton form with this document - with the client. Each statement of work will contain the particulars of the contract (services, deliverables, charges and so on) and incorporate the terms and conditions by reference.</w:t>
      </w:r>
    </w:p>
    <w:p w:rsidR="00A61EE9" w:rsidRPr="00A61EE9" w:rsidRDefault="00A61EE9" w:rsidP="00A61EE9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03030"/>
          <w:sz w:val="20"/>
          <w:szCs w:val="20"/>
        </w:rPr>
      </w:pPr>
      <w:r w:rsidRPr="00A61EE9">
        <w:rPr>
          <w:rFonts w:ascii="Arial" w:eastAsia="Times New Roman" w:hAnsi="Arial" w:cs="Arial"/>
          <w:color w:val="303030"/>
          <w:sz w:val="20"/>
          <w:szCs w:val="20"/>
        </w:rPr>
        <w:t>The T&amp;Cs may be adapted to favor the interests of one party over the other, or to balance the interests of the parties.</w:t>
      </w:r>
    </w:p>
    <w:p w:rsidR="00A61EE9" w:rsidRPr="00A61EE9" w:rsidRDefault="00A61EE9" w:rsidP="00A61EE9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03030"/>
          <w:sz w:val="20"/>
          <w:szCs w:val="20"/>
        </w:rPr>
      </w:pPr>
      <w:r w:rsidRPr="00A61EE9">
        <w:rPr>
          <w:rFonts w:ascii="Arial" w:eastAsia="Times New Roman" w:hAnsi="Arial" w:cs="Arial"/>
          <w:color w:val="303030"/>
          <w:sz w:val="20"/>
          <w:szCs w:val="20"/>
        </w:rPr>
        <w:t>The document is available in three versions: basic, standard and premium.</w:t>
      </w:r>
    </w:p>
    <w:p w:rsidR="00A61EE9" w:rsidRPr="00A61EE9" w:rsidRDefault="00A61EE9" w:rsidP="00A61EE9">
      <w:pPr>
        <w:shd w:val="clear" w:color="auto" w:fill="FFFFFF"/>
        <w:spacing w:before="281" w:after="281" w:line="360" w:lineRule="auto"/>
        <w:jc w:val="both"/>
        <w:outlineLvl w:val="2"/>
        <w:rPr>
          <w:rFonts w:ascii="Arial" w:eastAsia="Times New Roman" w:hAnsi="Arial" w:cs="Arial"/>
          <w:color w:val="303030"/>
          <w:sz w:val="20"/>
          <w:szCs w:val="20"/>
        </w:rPr>
      </w:pPr>
      <w:r w:rsidRPr="00A61EE9">
        <w:rPr>
          <w:rFonts w:ascii="Arial" w:eastAsia="Times New Roman" w:hAnsi="Arial" w:cs="Arial"/>
          <w:color w:val="303030"/>
          <w:sz w:val="20"/>
          <w:szCs w:val="20"/>
        </w:rPr>
        <w:t>Consultancy T&amp;Cs: basic version</w:t>
      </w:r>
    </w:p>
    <w:p w:rsidR="00A61EE9" w:rsidRPr="00A61EE9" w:rsidRDefault="00A61EE9" w:rsidP="00A61EE9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03030"/>
          <w:sz w:val="20"/>
          <w:szCs w:val="20"/>
        </w:rPr>
      </w:pPr>
      <w:r w:rsidRPr="00A61EE9">
        <w:rPr>
          <w:rFonts w:ascii="Arial" w:eastAsia="Times New Roman" w:hAnsi="Arial" w:cs="Arial"/>
          <w:color w:val="303030"/>
          <w:sz w:val="20"/>
          <w:szCs w:val="20"/>
        </w:rPr>
        <w:t>This is our basic consultancy terms and conditions document. It is designed to be short (by lawyer standards) and easy to use, rather than comprehensive and bullet-proof.</w:t>
      </w:r>
    </w:p>
    <w:p w:rsidR="00A61EE9" w:rsidRPr="00A61EE9" w:rsidRDefault="00A61EE9" w:rsidP="00A61EE9">
      <w:pPr>
        <w:shd w:val="clear" w:color="auto" w:fill="FFFFFF"/>
        <w:spacing w:before="281" w:after="281" w:line="360" w:lineRule="auto"/>
        <w:jc w:val="both"/>
        <w:outlineLvl w:val="2"/>
        <w:rPr>
          <w:rFonts w:ascii="Arial" w:eastAsia="Times New Roman" w:hAnsi="Arial" w:cs="Arial"/>
          <w:color w:val="303030"/>
          <w:sz w:val="20"/>
          <w:szCs w:val="20"/>
        </w:rPr>
      </w:pPr>
      <w:r w:rsidRPr="00A61EE9">
        <w:rPr>
          <w:rFonts w:ascii="Arial" w:eastAsia="Times New Roman" w:hAnsi="Arial" w:cs="Arial"/>
          <w:color w:val="303030"/>
          <w:sz w:val="20"/>
          <w:szCs w:val="20"/>
        </w:rPr>
        <w:t>Consultancy T&amp;Cs: standard version</w:t>
      </w:r>
    </w:p>
    <w:p w:rsidR="00A61EE9" w:rsidRPr="00A61EE9" w:rsidRDefault="00A61EE9" w:rsidP="00A61EE9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03030"/>
          <w:sz w:val="20"/>
          <w:szCs w:val="20"/>
        </w:rPr>
      </w:pPr>
      <w:r w:rsidRPr="00A61EE9">
        <w:rPr>
          <w:rFonts w:ascii="Arial" w:eastAsia="Times New Roman" w:hAnsi="Arial" w:cs="Arial"/>
          <w:color w:val="303030"/>
          <w:sz w:val="20"/>
          <w:szCs w:val="20"/>
        </w:rPr>
        <w:t>This document contains everything in the basic consultancy terms and conditions template that we supply, and much else besides.</w:t>
      </w:r>
    </w:p>
    <w:p w:rsidR="00A61EE9" w:rsidRPr="00A61EE9" w:rsidRDefault="00A61EE9" w:rsidP="00A61EE9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03030"/>
          <w:sz w:val="20"/>
          <w:szCs w:val="20"/>
        </w:rPr>
      </w:pPr>
      <w:r w:rsidRPr="00A61EE9">
        <w:rPr>
          <w:rFonts w:ascii="Arial" w:eastAsia="Times New Roman" w:hAnsi="Arial" w:cs="Arial"/>
          <w:color w:val="303030"/>
          <w:sz w:val="20"/>
          <w:szCs w:val="20"/>
        </w:rPr>
        <w:t>The additional provisions include the following:</w:t>
      </w:r>
    </w:p>
    <w:p w:rsidR="0066132C" w:rsidRPr="00A61EE9" w:rsidRDefault="0066132C" w:rsidP="00A61EE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A61EE9" w:rsidSect="00A61EE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1EE9"/>
    <w:rsid w:val="00084976"/>
    <w:rsid w:val="0066132C"/>
    <w:rsid w:val="00A61EE9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3">
    <w:name w:val="heading 3"/>
    <w:basedOn w:val="Normal"/>
    <w:link w:val="Heading3Char"/>
    <w:uiPriority w:val="9"/>
    <w:qFormat/>
    <w:rsid w:val="00A61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1E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2015-08-12T15:16:00Z</dcterms:created>
  <dcterms:modified xsi:type="dcterms:W3CDTF">2015-08-12T15:17:00Z</dcterms:modified>
</cp:coreProperties>
</file>