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JOHN DOE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100 River Road, New York, NY 10000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 xml:space="preserve">555.555.5555 (Res), 555.666.6666 (Cell), </w:t>
      </w:r>
      <w:hyperlink r:id="rId4" w:history="1">
        <w:r w:rsidRPr="005F6812">
          <w:rPr>
            <w:rStyle w:val="Hyperlink"/>
            <w:rFonts w:ascii="Arial" w:hAnsi="Arial" w:cs="Arial"/>
            <w:sz w:val="20"/>
            <w:szCs w:val="20"/>
          </w:rPr>
          <w:t>rudy@aol.com</w:t>
        </w:r>
      </w:hyperlink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F6812">
        <w:rPr>
          <w:rFonts w:ascii="Arial" w:hAnsi="Arial" w:cs="Arial"/>
          <w:b/>
          <w:sz w:val="20"/>
          <w:szCs w:val="20"/>
        </w:rPr>
        <w:t>SENIOR EXECUTIVE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15 years successful experience providing fiscal, strategic and operations leadership in uniquely challenging situations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F6812">
        <w:rPr>
          <w:rFonts w:ascii="Arial" w:hAnsi="Arial" w:cs="Arial"/>
          <w:sz w:val="20"/>
          <w:szCs w:val="20"/>
        </w:rPr>
        <w:t>Dynamic, results-oriented leader with a strong track record of performance in turnaround and high-paced organizations.</w:t>
      </w:r>
      <w:proofErr w:type="gramEnd"/>
      <w:r w:rsidRPr="005F6812">
        <w:rPr>
          <w:rFonts w:ascii="Arial" w:hAnsi="Arial" w:cs="Arial"/>
          <w:sz w:val="20"/>
          <w:szCs w:val="20"/>
        </w:rPr>
        <w:t xml:space="preserve"> Utilize keen analysis and insights and team approach to drive organizational improvements and implementation of best practices. </w:t>
      </w:r>
      <w:proofErr w:type="gramStart"/>
      <w:r w:rsidRPr="005F6812">
        <w:rPr>
          <w:rFonts w:ascii="Arial" w:hAnsi="Arial" w:cs="Arial"/>
          <w:sz w:val="20"/>
          <w:szCs w:val="20"/>
        </w:rPr>
        <w:t>Superior interpersonal skills, capable of resolving multiple and complex (sales, human resources, legal, financial, operational) issues and motivating staff to peak performance.</w:t>
      </w:r>
      <w:proofErr w:type="gramEnd"/>
      <w:r w:rsidRPr="005F6812">
        <w:rPr>
          <w:rFonts w:ascii="Arial" w:hAnsi="Arial" w:cs="Arial"/>
          <w:sz w:val="20"/>
          <w:szCs w:val="20"/>
        </w:rPr>
        <w:t xml:space="preserve"> Excellent political connections developed as selected member of </w:t>
      </w:r>
      <w:proofErr w:type="spellStart"/>
      <w:r w:rsidRPr="005F6812">
        <w:rPr>
          <w:rFonts w:ascii="Arial" w:hAnsi="Arial" w:cs="Arial"/>
          <w:sz w:val="20"/>
          <w:szCs w:val="20"/>
        </w:rPr>
        <w:t>Fiorello</w:t>
      </w:r>
      <w:proofErr w:type="spellEnd"/>
      <w:r w:rsidRPr="005F6812">
        <w:rPr>
          <w:rFonts w:ascii="Arial" w:hAnsi="Arial" w:cs="Arial"/>
          <w:sz w:val="20"/>
          <w:szCs w:val="20"/>
        </w:rPr>
        <w:t xml:space="preserve"> LaGuardia's mayoral team. Additional areas of expertise include: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Strategy, Vision &amp; Mission Planning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Sales &amp; Marketing Leadership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Profitability &amp; Cost Analysis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Programs, Services &amp; Products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Billing, Collections &amp; Cash Management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Contract Negotiations &amp; Strategic Alliances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Finance, Budgeting &amp; Cost Management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Public Relations &amp; Media Affairs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Policy &amp; Procedure Development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Government Regulations &amp; Relations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Human Resources Management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lastRenderedPageBreak/>
        <w:t>Team Building &amp; Performance Improvement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F6812">
        <w:rPr>
          <w:rFonts w:ascii="Arial" w:hAnsi="Arial" w:cs="Arial"/>
          <w:b/>
          <w:sz w:val="20"/>
          <w:szCs w:val="20"/>
        </w:rPr>
        <w:t>PROFESSIONAL EXPERIENCE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NJ STATE SENATE CAMPAIGN, 2002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 xml:space="preserve">Led grass-roots Republican campaign and garnered 35% of vote in predominantly Democratic district. </w:t>
      </w:r>
      <w:proofErr w:type="gramStart"/>
      <w:r w:rsidRPr="005F6812">
        <w:rPr>
          <w:rFonts w:ascii="Arial" w:hAnsi="Arial" w:cs="Arial"/>
          <w:sz w:val="20"/>
          <w:szCs w:val="20"/>
        </w:rPr>
        <w:t>Maintained positive campaign with hundreds of volunteers and no paid staff.</w:t>
      </w:r>
      <w:proofErr w:type="gramEnd"/>
      <w:r w:rsidRPr="005F68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F6812">
        <w:rPr>
          <w:rFonts w:ascii="Arial" w:hAnsi="Arial" w:cs="Arial"/>
          <w:sz w:val="20"/>
          <w:szCs w:val="20"/>
        </w:rPr>
        <w:t>Ran against incumbent who had been in office 8 years.</w:t>
      </w:r>
      <w:proofErr w:type="gramEnd"/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F6812">
        <w:rPr>
          <w:rFonts w:ascii="Arial" w:hAnsi="Arial" w:cs="Arial"/>
          <w:sz w:val="20"/>
          <w:szCs w:val="20"/>
        </w:rPr>
        <w:t>Earned endorsement from Mayor, local newspaper, Democratic District Leaders and Democratic clubs in Brooklyn.</w:t>
      </w:r>
      <w:proofErr w:type="gramEnd"/>
      <w:r w:rsidRPr="005F68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F6812">
        <w:rPr>
          <w:rFonts w:ascii="Arial" w:hAnsi="Arial" w:cs="Arial"/>
          <w:sz w:val="20"/>
          <w:szCs w:val="20"/>
        </w:rPr>
        <w:t>Endorsed by 17 Democratic ministers.</w:t>
      </w:r>
      <w:proofErr w:type="gramEnd"/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F6812">
        <w:rPr>
          <w:rFonts w:ascii="Arial" w:hAnsi="Arial" w:cs="Arial"/>
          <w:sz w:val="20"/>
          <w:szCs w:val="20"/>
        </w:rPr>
        <w:t>Exhibited tireless energy, positive attitude and visionary leadership.</w:t>
      </w:r>
      <w:proofErr w:type="gramEnd"/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PRESIDENT/CEO, 1996 - 2002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UNITED NATIONS DEVELOPMENT CORPORATION, NEW YORK, NY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 xml:space="preserve">President and CEO of $250 million NYS public health benefit corporation that controls and develops more than 1 million square feet of commercial and residential property in midtown Manhattan near the United Nations. Served on the cabinet of Mayor </w:t>
      </w:r>
      <w:proofErr w:type="spellStart"/>
      <w:r w:rsidRPr="005F6812">
        <w:rPr>
          <w:rFonts w:ascii="Arial" w:hAnsi="Arial" w:cs="Arial"/>
          <w:sz w:val="20"/>
          <w:szCs w:val="20"/>
        </w:rPr>
        <w:t>Fiorella</w:t>
      </w:r>
      <w:proofErr w:type="spellEnd"/>
      <w:r w:rsidRPr="005F6812">
        <w:rPr>
          <w:rFonts w:ascii="Arial" w:hAnsi="Arial" w:cs="Arial"/>
          <w:sz w:val="20"/>
          <w:szCs w:val="20"/>
        </w:rPr>
        <w:t xml:space="preserve"> LaGuardia and acted as his surrogate at various public functions. Accountable for staff of 356 FTEs Managed through 6 direct reports. Provided fiscal, strategic and operational leadership to reduce indebtedness and improve operating results. </w:t>
      </w:r>
      <w:proofErr w:type="gramStart"/>
      <w:r w:rsidRPr="005F6812">
        <w:rPr>
          <w:rFonts w:ascii="Arial" w:hAnsi="Arial" w:cs="Arial"/>
          <w:sz w:val="20"/>
          <w:szCs w:val="20"/>
        </w:rPr>
        <w:t>Revamped internal procedures and controls, reorganized/reallocated staff and implemented best practices and performance monitoring systems in support of Continuous Improvement.</w:t>
      </w:r>
      <w:proofErr w:type="gramEnd"/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lastRenderedPageBreak/>
        <w:t>Notable Accomplishments: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Withdrew sale of underperforming UN Plaza Hotel from market, repackaged property and successfully sold hotel for $100+million - more than double original expectations and representing one of the largest privatization projects in the city and State of New York.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F6812">
        <w:rPr>
          <w:rFonts w:ascii="Arial" w:hAnsi="Arial" w:cs="Arial"/>
          <w:sz w:val="20"/>
          <w:szCs w:val="20"/>
        </w:rPr>
        <w:t>Sold 300,000 square feet of Class A commercial condominium space for $60 million.</w:t>
      </w:r>
      <w:proofErr w:type="gramEnd"/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Negotiated and secured a lease extension with the United Nations for more than 600,000 square feet of office space, ensuring the UN's presence in New York City for the next 25 years.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 xml:space="preserve">Reduced corporate indebtedness by 30% and maintained </w:t>
      </w:r>
      <w:proofErr w:type="gramStart"/>
      <w:r w:rsidRPr="005F6812">
        <w:rPr>
          <w:rFonts w:ascii="Arial" w:hAnsi="Arial" w:cs="Arial"/>
          <w:sz w:val="20"/>
          <w:szCs w:val="20"/>
        </w:rPr>
        <w:t>A</w:t>
      </w:r>
      <w:proofErr w:type="gramEnd"/>
      <w:r w:rsidRPr="005F6812">
        <w:rPr>
          <w:rFonts w:ascii="Arial" w:hAnsi="Arial" w:cs="Arial"/>
          <w:sz w:val="20"/>
          <w:szCs w:val="20"/>
        </w:rPr>
        <w:t xml:space="preserve"> bond rating. Worked in conjunction with NYC Economic Development Corporation and issued $160M in refunding two new General Obligation bond offerings.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F6812">
        <w:rPr>
          <w:rFonts w:ascii="Arial" w:hAnsi="Arial" w:cs="Arial"/>
          <w:sz w:val="20"/>
          <w:szCs w:val="20"/>
        </w:rPr>
        <w:t>Increased Gross revenues by $80M through rent escalation charges.</w:t>
      </w:r>
      <w:proofErr w:type="gramEnd"/>
      <w:r w:rsidRPr="005F68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F6812">
        <w:rPr>
          <w:rFonts w:ascii="Arial" w:hAnsi="Arial" w:cs="Arial"/>
          <w:sz w:val="20"/>
          <w:szCs w:val="20"/>
        </w:rPr>
        <w:t>Improved cash collections reducing DSO (Days Sales Outstanding) by 50%.</w:t>
      </w:r>
      <w:proofErr w:type="gramEnd"/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JOHN DOE, PAGE 2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COMMISSIONER / CEO, 1994 - 1996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CITY OF NEWARK, DEPARTMENT OF YOUTH SERVICES, NEWARK, NJ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 xml:space="preserve">As member of Mayor's cabinet, managed major city agency overseeing the funding and operations of 850 community-based organizations serving over 1 </w:t>
      </w:r>
      <w:r w:rsidRPr="005F6812">
        <w:rPr>
          <w:rFonts w:ascii="Arial" w:hAnsi="Arial" w:cs="Arial"/>
          <w:sz w:val="20"/>
          <w:szCs w:val="20"/>
        </w:rPr>
        <w:lastRenderedPageBreak/>
        <w:t xml:space="preserve">million inner-city youths. Developed and tracked $150 million budget. Challenged to turnaround troubled agency to improve performance and reduce funding requirements. </w:t>
      </w:r>
      <w:proofErr w:type="gramStart"/>
      <w:r w:rsidRPr="005F6812">
        <w:rPr>
          <w:rFonts w:ascii="Arial" w:hAnsi="Arial" w:cs="Arial"/>
          <w:sz w:val="20"/>
          <w:szCs w:val="20"/>
        </w:rPr>
        <w:t>Led a private-sector approach to operations driving accountability and utilization of proven business practices.</w:t>
      </w:r>
      <w:proofErr w:type="gramEnd"/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Notable Accomplishments: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F6812">
        <w:rPr>
          <w:rFonts w:ascii="Arial" w:hAnsi="Arial" w:cs="Arial"/>
          <w:sz w:val="20"/>
          <w:szCs w:val="20"/>
        </w:rPr>
        <w:t>Revamped entire department bringing in all new Commissioner.</w:t>
      </w:r>
      <w:proofErr w:type="gramEnd"/>
      <w:r w:rsidRPr="005F68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F6812">
        <w:rPr>
          <w:rFonts w:ascii="Arial" w:hAnsi="Arial" w:cs="Arial"/>
          <w:sz w:val="20"/>
          <w:szCs w:val="20"/>
        </w:rPr>
        <w:t>Redesigned internal procedures and controls to track contract development and vendor payments.</w:t>
      </w:r>
      <w:proofErr w:type="gramEnd"/>
      <w:r w:rsidRPr="005F68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F6812">
        <w:rPr>
          <w:rFonts w:ascii="Arial" w:hAnsi="Arial" w:cs="Arial"/>
          <w:sz w:val="20"/>
          <w:szCs w:val="20"/>
        </w:rPr>
        <w:t>Established Key Performance Indicators for all operating departments.</w:t>
      </w:r>
      <w:proofErr w:type="gramEnd"/>
      <w:r w:rsidRPr="005F68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F6812">
        <w:rPr>
          <w:rFonts w:ascii="Arial" w:hAnsi="Arial" w:cs="Arial"/>
          <w:sz w:val="20"/>
          <w:szCs w:val="20"/>
        </w:rPr>
        <w:t>Introduced numerous managerial/operational improvements including computerized production of backlog reports, staff cross-training and resource redeployment.</w:t>
      </w:r>
      <w:proofErr w:type="gramEnd"/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F6812">
        <w:rPr>
          <w:rFonts w:ascii="Arial" w:hAnsi="Arial" w:cs="Arial"/>
          <w:sz w:val="20"/>
          <w:szCs w:val="20"/>
        </w:rPr>
        <w:t>Conducted internal audits to identify systemic problems.</w:t>
      </w:r>
      <w:proofErr w:type="gramEnd"/>
      <w:r w:rsidRPr="005F6812">
        <w:rPr>
          <w:rFonts w:ascii="Arial" w:hAnsi="Arial" w:cs="Arial"/>
          <w:sz w:val="20"/>
          <w:szCs w:val="20"/>
        </w:rPr>
        <w:t xml:space="preserve"> Personally visited and evaluated majority of programs eliminating poor performers. </w:t>
      </w:r>
      <w:proofErr w:type="gramStart"/>
      <w:r w:rsidRPr="005F6812">
        <w:rPr>
          <w:rFonts w:ascii="Arial" w:hAnsi="Arial" w:cs="Arial"/>
          <w:sz w:val="20"/>
          <w:szCs w:val="20"/>
        </w:rPr>
        <w:t>Assigned accountability to each Deputy Commissioner/ Director for quality and to ensure adherence to new standards and policies.</w:t>
      </w:r>
      <w:proofErr w:type="gramEnd"/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Setup new agency payment processing system to tighten cash management and reduced payments from 90 to 5 days allowing all agencies to continue operations without disruption.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F6812">
        <w:rPr>
          <w:rFonts w:ascii="Arial" w:hAnsi="Arial" w:cs="Arial"/>
          <w:sz w:val="20"/>
          <w:szCs w:val="20"/>
        </w:rPr>
        <w:t>Significantly enhanced the RFP process raising the bar on agency standards and qualifications and developing better qualified pool of Community Based Organizations.</w:t>
      </w:r>
      <w:proofErr w:type="gramEnd"/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Initiated first-ever "City Serve Awards" providing recognition and motivation to youth service participants.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lastRenderedPageBreak/>
        <w:t>ASSISTANT VICE PRESIDENT / OPERATIONS MANAGER, 1986 - 1994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CHEMICAL BANK, NEW YORK, NY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F6812">
        <w:rPr>
          <w:rFonts w:ascii="Arial" w:hAnsi="Arial" w:cs="Arial"/>
          <w:sz w:val="20"/>
          <w:szCs w:val="20"/>
        </w:rPr>
        <w:t>Assigned to currency processing group, overseeing portfolio in excess of $3 billion.</w:t>
      </w:r>
      <w:proofErr w:type="gramEnd"/>
      <w:r w:rsidRPr="005F68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F6812">
        <w:rPr>
          <w:rFonts w:ascii="Arial" w:hAnsi="Arial" w:cs="Arial"/>
          <w:sz w:val="20"/>
          <w:szCs w:val="20"/>
        </w:rPr>
        <w:t>Challenged to eliminate departmental losses stemming from excess costs and process inefficiencies.</w:t>
      </w:r>
      <w:proofErr w:type="gramEnd"/>
      <w:r w:rsidRPr="005F6812">
        <w:rPr>
          <w:rFonts w:ascii="Arial" w:hAnsi="Arial" w:cs="Arial"/>
          <w:sz w:val="20"/>
          <w:szCs w:val="20"/>
        </w:rPr>
        <w:t xml:space="preserve"> Documented work procedures for every job. Initiated cross training and employee development. Demonstrated strong interpersonal skills; worked with all levels of staff to understand processes and provide leadership, recognition and motivation.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Notable Accomplishments: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Turned results from $300K loss to $50K loss in first year.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F6812">
        <w:rPr>
          <w:rFonts w:ascii="Arial" w:hAnsi="Arial" w:cs="Arial"/>
          <w:sz w:val="20"/>
          <w:szCs w:val="20"/>
        </w:rPr>
        <w:t>Performed complete audit of internal processes diagramming all business workflows.</w:t>
      </w:r>
      <w:proofErr w:type="gramEnd"/>
      <w:r w:rsidRPr="005F6812">
        <w:rPr>
          <w:rFonts w:ascii="Arial" w:hAnsi="Arial" w:cs="Arial"/>
          <w:sz w:val="20"/>
          <w:szCs w:val="20"/>
        </w:rPr>
        <w:t xml:space="preserve"> Eliminated redundant positions and outsourced specialty functions. Instituted part-time college student program allowing move from 2-shift to 3-shift operation while reducing costs and FTEs. </w:t>
      </w:r>
      <w:proofErr w:type="gramStart"/>
      <w:r w:rsidRPr="005F6812">
        <w:rPr>
          <w:rFonts w:ascii="Arial" w:hAnsi="Arial" w:cs="Arial"/>
          <w:sz w:val="20"/>
          <w:szCs w:val="20"/>
        </w:rPr>
        <w:t>Slashed turnaround time from seven days to one.</w:t>
      </w:r>
      <w:proofErr w:type="gramEnd"/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Creatively reduced currency processing time by eliminating physical verification of $1/$5 bundles based on realization that small adjustments were less costly than time incurred to verify.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F6812">
        <w:rPr>
          <w:rFonts w:ascii="Arial" w:hAnsi="Arial" w:cs="Arial"/>
          <w:sz w:val="20"/>
          <w:szCs w:val="20"/>
        </w:rPr>
        <w:t>Conceptualized and implemented creative and compelling marketing program that increased revenues by 20%.</w:t>
      </w:r>
      <w:proofErr w:type="gramEnd"/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EDUCATION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Harvard University, BS in Economics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BOARDS &amp; MEMBERSHIPS (partial listing)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Board of Trustees, City University of New York, Chair Faculty Staff Administration Committee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Board of Directors, Richmond County Savings Bank Foundation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Board of Directors, Staten Island Community Televisions, Former President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Former President, NAACP Staten Island, Increased membership 300% in one year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Former Board Member, Society for Seamen's Children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Former Board Member and Finance Committee Chair, Christ United Methodist Church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Board of Directors, State Island University Hospital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 xml:space="preserve">Former Member, Staten Island YMCA Committee on Management 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HONORS &amp; AWARDS (Recipient of more than 100 honors - partial listing)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Man of the Millennium, Staten Island Friends for Hospice Care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Dr. Martin Luther King Jr. Humanitarian/ Brotherhood Award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New York Governor's Award, African Americans of Achievement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African American Leader in New York City Award, Wagner College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Outstanding Community Service Award, Public School 57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lastRenderedPageBreak/>
        <w:t>Leadership Award, Chemical Bank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Distinguished Community Service Award, YMCA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President's Medal of Honor, College of Staten Island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Leadership Award, Staten Island Branch NAACP</w:t>
      </w:r>
    </w:p>
    <w:p w:rsidR="002E1CF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Commitment to Youth Award, MS 158</w:t>
      </w:r>
    </w:p>
    <w:p w:rsidR="00BA107D" w:rsidRPr="005F6812" w:rsidRDefault="002E1CFD" w:rsidP="005F6812">
      <w:pPr>
        <w:spacing w:line="360" w:lineRule="auto"/>
        <w:rPr>
          <w:rFonts w:ascii="Arial" w:hAnsi="Arial" w:cs="Arial"/>
          <w:sz w:val="20"/>
          <w:szCs w:val="20"/>
        </w:rPr>
      </w:pPr>
      <w:r w:rsidRPr="005F6812">
        <w:rPr>
          <w:rFonts w:ascii="Arial" w:hAnsi="Arial" w:cs="Arial"/>
          <w:sz w:val="20"/>
          <w:szCs w:val="20"/>
        </w:rPr>
        <w:t>- See more at: http://workbloom.com/resume/sample/ceo.aspx#sthash.Epxo6DqK.dpuf</w:t>
      </w:r>
    </w:p>
    <w:sectPr w:rsidR="00BA107D" w:rsidRPr="005F6812" w:rsidSect="005F6812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CFD"/>
    <w:rsid w:val="00252F8E"/>
    <w:rsid w:val="002E1CFD"/>
    <w:rsid w:val="005F6812"/>
    <w:rsid w:val="00BA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2015-07-02T06:32:00Z</dcterms:created>
  <dcterms:modified xsi:type="dcterms:W3CDTF">2015-07-02T07:05:00Z</dcterms:modified>
</cp:coreProperties>
</file>